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BB" w:rsidRPr="00523EBB" w:rsidRDefault="00523EBB" w:rsidP="00523EBB">
      <w:pPr>
        <w:jc w:val="left"/>
        <w:rPr>
          <w:rFonts w:ascii="黑体" w:eastAsia="黑体" w:hAnsi="黑体" w:cs="黑体" w:hint="eastAsia"/>
          <w:b/>
          <w:color w:val="000000"/>
          <w:sz w:val="32"/>
          <w:szCs w:val="24"/>
        </w:rPr>
      </w:pPr>
      <w:r w:rsidRPr="00523EBB">
        <w:rPr>
          <w:rFonts w:ascii="黑体" w:eastAsia="黑体" w:hAnsi="黑体" w:cs="黑体" w:hint="eastAsia"/>
          <w:sz w:val="32"/>
          <w:szCs w:val="32"/>
        </w:rPr>
        <w:t>附 件</w:t>
      </w:r>
    </w:p>
    <w:p w:rsidR="00523EBB" w:rsidRPr="00523EBB" w:rsidRDefault="00523EBB" w:rsidP="00523EBB">
      <w:pPr>
        <w:jc w:val="center"/>
        <w:rPr>
          <w:rFonts w:ascii="仿宋_GB2312" w:eastAsia="仿宋_GB2312" w:hAnsi="宋体" w:cs="Times New Roman" w:hint="eastAsia"/>
          <w:b/>
          <w:color w:val="000000"/>
          <w:sz w:val="32"/>
          <w:szCs w:val="24"/>
        </w:rPr>
      </w:pPr>
      <w:r w:rsidRPr="00523EBB">
        <w:rPr>
          <w:rFonts w:ascii="仿宋_GB2312" w:eastAsia="仿宋_GB2312" w:hAnsi="宋体" w:cs="Times New Roman" w:hint="eastAsia"/>
          <w:b/>
          <w:noProof/>
          <w:color w:val="000000"/>
          <w:sz w:val="32"/>
          <w:szCs w:val="24"/>
        </w:rPr>
        <mc:AlternateContent>
          <mc:Choice Requires="wpg">
            <w:drawing>
              <wp:anchor distT="0" distB="0" distL="114300" distR="114300" simplePos="0" relativeHeight="251661312" behindDoc="0" locked="0" layoutInCell="1" allowOverlap="1">
                <wp:simplePos x="0" y="0"/>
                <wp:positionH relativeFrom="column">
                  <wp:posOffset>-28575</wp:posOffset>
                </wp:positionH>
                <wp:positionV relativeFrom="paragraph">
                  <wp:posOffset>3175</wp:posOffset>
                </wp:positionV>
                <wp:extent cx="5727700" cy="1906270"/>
                <wp:effectExtent l="10160" t="12065" r="5715" b="5715"/>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906270"/>
                          <a:chOff x="0" y="0"/>
                          <a:chExt cx="9020" cy="3002"/>
                        </a:xfrm>
                      </wpg:grpSpPr>
                      <wps:wsp>
                        <wps:cNvPr id="7" name="文本框 11"/>
                        <wps:cNvSpPr txBox="1">
                          <a:spLocks noChangeArrowheads="1"/>
                        </wps:cNvSpPr>
                        <wps:spPr bwMode="auto">
                          <a:xfrm>
                            <a:off x="450" y="0"/>
                            <a:ext cx="8201" cy="1507"/>
                          </a:xfrm>
                          <a:prstGeom prst="rect">
                            <a:avLst/>
                          </a:prstGeom>
                          <a:solidFill>
                            <a:srgbClr val="FFFFFF"/>
                          </a:solidFill>
                          <a:ln w="9525" cmpd="sng">
                            <a:solidFill>
                              <a:srgbClr val="FFFFFF"/>
                            </a:solidFill>
                            <a:miter lim="800000"/>
                            <a:headEnd/>
                            <a:tailEnd/>
                          </a:ln>
                        </wps:spPr>
                        <wps:txbx>
                          <w:txbxContent>
                            <w:p w:rsidR="00523EBB" w:rsidRDefault="00523EBB" w:rsidP="00523EBB">
                              <w:pPr>
                                <w:widowControl/>
                                <w:snapToGrid w:val="0"/>
                                <w:spacing w:line="1100" w:lineRule="exact"/>
                                <w:jc w:val="distribute"/>
                                <w:rPr>
                                  <w:bCs/>
                                  <w:spacing w:val="-20"/>
                                  <w:w w:val="66"/>
                                  <w:sz w:val="74"/>
                                </w:rPr>
                              </w:pPr>
                              <w:r>
                                <w:rPr>
                                  <w:rFonts w:ascii="方正小标宋简体" w:eastAsia="方正小标宋简体" w:hAnsi="宋体" w:cs="宋体" w:hint="eastAsia"/>
                                  <w:bCs/>
                                  <w:spacing w:val="-20"/>
                                  <w:w w:val="66"/>
                                  <w:kern w:val="0"/>
                                  <w:sz w:val="74"/>
                                  <w:szCs w:val="44"/>
                                </w:rPr>
                                <w:t>河南省人民政府教育督导委员会办公室</w:t>
                              </w:r>
                            </w:p>
                          </w:txbxContent>
                        </wps:txbx>
                        <wps:bodyPr rot="0" vert="horz" wrap="square" lIns="91440" tIns="45720" rIns="91440" bIns="45720" anchor="t" anchorCtr="0" upright="1">
                          <a:noAutofit/>
                        </wps:bodyPr>
                      </wps:wsp>
                      <wps:wsp>
                        <wps:cNvPr id="8" name="直线 12"/>
                        <wps:cNvCnPr>
                          <a:cxnSpLocks noChangeShapeType="1"/>
                        </wps:cNvCnPr>
                        <wps:spPr bwMode="auto">
                          <a:xfrm>
                            <a:off x="0" y="3002"/>
                            <a:ext cx="9020" cy="0"/>
                          </a:xfrm>
                          <a:prstGeom prst="line">
                            <a:avLst/>
                          </a:prstGeom>
                          <a:noFill/>
                          <a:ln w="9525" cap="flat"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6" o:spid="_x0000_s1026" style="position:absolute;left:0;text-align:left;margin-left:-2.25pt;margin-top:.25pt;width:451pt;height:150.1pt;z-index:251661312" coordsize="9020,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">
                <v:shapetype id="_x0000_t202" coordsize="21600,21600" o:spt="202" path="m,l,21600r21600,l21600,xe">
                  <v:stroke joinstyle="miter"/>
                  <v:path gradientshapeok="t" o:connecttype="rect"/>
                </v:shapetype>
                <v:shape id="文本框 11" o:spid="_x0000_s1027" type="#_x0000_t202" style="position:absolute;left:450;width:8201;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rsidR="00523EBB" w:rsidRDefault="00523EBB" w:rsidP="00523EBB">
                        <w:pPr>
                          <w:widowControl/>
                          <w:snapToGrid w:val="0"/>
                          <w:spacing w:line="1100" w:lineRule="exact"/>
                          <w:jc w:val="distribute"/>
                          <w:rPr>
                            <w:bCs/>
                            <w:spacing w:val="-20"/>
                            <w:w w:val="66"/>
                            <w:sz w:val="74"/>
                          </w:rPr>
                        </w:pPr>
                        <w:r>
                          <w:rPr>
                            <w:rFonts w:ascii="方正小标宋简体" w:eastAsia="方正小标宋简体" w:hAnsi="宋体" w:cs="宋体" w:hint="eastAsia"/>
                            <w:bCs/>
                            <w:spacing w:val="-20"/>
                            <w:w w:val="66"/>
                            <w:kern w:val="0"/>
                            <w:sz w:val="74"/>
                            <w:szCs w:val="44"/>
                          </w:rPr>
                          <w:t>河南省人民政府教育督导委员会办公室</w:t>
                        </w:r>
                      </w:p>
                    </w:txbxContent>
                  </v:textbox>
                </v:shape>
                <v:line id="直线 12" o:spid="_x0000_s1028" style="position:absolute;visibility:visible;mso-wrap-style:square" from="0,3002" to="9020,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rsidR="00523EBB" w:rsidRPr="00523EBB" w:rsidRDefault="00523EBB" w:rsidP="00523EBB">
      <w:pPr>
        <w:jc w:val="center"/>
        <w:rPr>
          <w:rFonts w:ascii="仿宋_GB2312" w:eastAsia="仿宋_GB2312" w:hAnsi="宋体" w:cs="Times New Roman" w:hint="eastAsia"/>
          <w:b/>
          <w:color w:val="000000"/>
          <w:sz w:val="32"/>
          <w:szCs w:val="24"/>
        </w:rPr>
      </w:pPr>
    </w:p>
    <w:p w:rsidR="00523EBB" w:rsidRPr="00523EBB" w:rsidRDefault="00523EBB" w:rsidP="00523EBB">
      <w:pPr>
        <w:jc w:val="center"/>
        <w:rPr>
          <w:rFonts w:ascii="仿宋_GB2312" w:eastAsia="仿宋_GB2312" w:hAnsi="宋体" w:cs="Times New Roman" w:hint="eastAsia"/>
          <w:b/>
          <w:color w:val="000000"/>
          <w:sz w:val="32"/>
          <w:szCs w:val="24"/>
        </w:rPr>
      </w:pPr>
    </w:p>
    <w:p w:rsidR="00523EBB" w:rsidRPr="00523EBB" w:rsidRDefault="00523EBB" w:rsidP="00523EBB">
      <w:pPr>
        <w:jc w:val="center"/>
        <w:rPr>
          <w:rFonts w:ascii="仿宋_GB2312" w:eastAsia="仿宋_GB2312" w:hAnsi="宋体" w:cs="Times New Roman" w:hint="eastAsia"/>
          <w:b/>
          <w:color w:val="000000"/>
          <w:sz w:val="32"/>
          <w:szCs w:val="24"/>
        </w:rPr>
      </w:pPr>
    </w:p>
    <w:p w:rsidR="00523EBB" w:rsidRPr="00523EBB" w:rsidRDefault="00523EBB" w:rsidP="00523EBB">
      <w:pPr>
        <w:jc w:val="center"/>
        <w:rPr>
          <w:rFonts w:ascii="楷体_GB2312" w:eastAsia="楷体_GB2312" w:hAnsi="宋体" w:cs="Times New Roman" w:hint="eastAsia"/>
          <w:color w:val="000000"/>
          <w:sz w:val="32"/>
          <w:szCs w:val="32"/>
        </w:rPr>
      </w:pPr>
      <w:r w:rsidRPr="00523EBB">
        <w:rPr>
          <w:rFonts w:ascii="仿宋_GB2312" w:eastAsia="仿宋_GB2312" w:hAnsi="宋体" w:cs="Times New Roman" w:hint="eastAsia"/>
          <w:color w:val="000000"/>
          <w:sz w:val="32"/>
          <w:szCs w:val="32"/>
        </w:rPr>
        <w:t>豫政教督办〔2021〕25号</w:t>
      </w:r>
    </w:p>
    <w:p w:rsidR="00523EBB" w:rsidRPr="00523EBB" w:rsidRDefault="00523EBB" w:rsidP="00523EBB">
      <w:pPr>
        <w:jc w:val="center"/>
        <w:rPr>
          <w:rFonts w:ascii="仿宋_GB2312" w:eastAsia="仿宋_GB2312" w:hAnsi="宋体" w:cs="Times New Roman" w:hint="eastAsia"/>
          <w:b/>
          <w:color w:val="000000"/>
          <w:sz w:val="32"/>
          <w:szCs w:val="24"/>
        </w:rPr>
      </w:pPr>
    </w:p>
    <w:p w:rsidR="00523EBB" w:rsidRPr="00523EBB" w:rsidRDefault="00523EBB" w:rsidP="00523EBB">
      <w:pPr>
        <w:jc w:val="center"/>
        <w:rPr>
          <w:rFonts w:ascii="仿宋_GB2312" w:eastAsia="仿宋_GB2312" w:hAnsi="宋体" w:cs="Times New Roman" w:hint="eastAsia"/>
          <w:b/>
          <w:color w:val="000000"/>
          <w:sz w:val="32"/>
          <w:szCs w:val="24"/>
        </w:rPr>
      </w:pPr>
    </w:p>
    <w:p w:rsidR="00523EBB" w:rsidRPr="00523EBB" w:rsidRDefault="00523EBB" w:rsidP="00523EBB">
      <w:pPr>
        <w:snapToGrid w:val="0"/>
        <w:jc w:val="center"/>
        <w:rPr>
          <w:rFonts w:ascii="方正小标宋简体" w:eastAsia="方正小标宋简体" w:hAnsi="Times New Roman" w:cs="Times New Roman" w:hint="eastAsia"/>
          <w:color w:val="000000"/>
          <w:sz w:val="44"/>
          <w:szCs w:val="44"/>
        </w:rPr>
      </w:pPr>
      <w:r w:rsidRPr="00523EBB">
        <w:rPr>
          <w:rFonts w:ascii="方正小标宋简体" w:eastAsia="方正小标宋简体" w:hAnsi="Times New Roman" w:cs="Times New Roman" w:hint="eastAsia"/>
          <w:color w:val="000000"/>
          <w:sz w:val="44"/>
          <w:szCs w:val="44"/>
        </w:rPr>
        <w:t>河南省人民政府教育督导委员会办公室</w:t>
      </w:r>
    </w:p>
    <w:p w:rsidR="00523EBB" w:rsidRPr="00523EBB" w:rsidRDefault="00523EBB" w:rsidP="00523EBB">
      <w:pPr>
        <w:snapToGrid w:val="0"/>
        <w:jc w:val="center"/>
        <w:rPr>
          <w:rFonts w:ascii="方正小标宋简体" w:eastAsia="方正小标宋简体" w:hAnsi="Times New Roman" w:cs="Times New Roman" w:hint="eastAsia"/>
          <w:sz w:val="44"/>
          <w:szCs w:val="44"/>
        </w:rPr>
      </w:pPr>
      <w:r w:rsidRPr="00523EBB">
        <w:rPr>
          <w:rFonts w:ascii="方正小标宋简体" w:eastAsia="方正小标宋简体" w:hAnsi="Times New Roman" w:cs="Times New Roman" w:hint="eastAsia"/>
          <w:sz w:val="44"/>
          <w:szCs w:val="44"/>
        </w:rPr>
        <w:t>关于组织责任督学开展中小学校园安全</w:t>
      </w:r>
    </w:p>
    <w:p w:rsidR="00523EBB" w:rsidRPr="00523EBB" w:rsidRDefault="00523EBB" w:rsidP="00523EBB">
      <w:pPr>
        <w:snapToGrid w:val="0"/>
        <w:jc w:val="center"/>
        <w:rPr>
          <w:rFonts w:ascii="方正小标宋简体" w:eastAsia="方正小标宋简体" w:hAnsi="Times New Roman" w:cs="Times New Roman" w:hint="eastAsia"/>
          <w:sz w:val="44"/>
          <w:szCs w:val="44"/>
        </w:rPr>
      </w:pPr>
      <w:r w:rsidRPr="00523EBB">
        <w:rPr>
          <w:rFonts w:ascii="方正小标宋简体" w:eastAsia="方正小标宋简体" w:hAnsi="Times New Roman" w:cs="Times New Roman" w:hint="eastAsia"/>
          <w:sz w:val="44"/>
          <w:szCs w:val="44"/>
        </w:rPr>
        <w:t>专项督导检查的紧急通知</w:t>
      </w:r>
    </w:p>
    <w:p w:rsidR="00523EBB" w:rsidRPr="00523EBB" w:rsidRDefault="00523EBB" w:rsidP="00523EBB">
      <w:pPr>
        <w:rPr>
          <w:rFonts w:ascii="仿宋_GB2312" w:eastAsia="仿宋_GB2312" w:hAnsi="CESI仿宋-GB2312" w:cs="CESI仿宋-GB2312" w:hint="eastAsia"/>
          <w:sz w:val="32"/>
          <w:szCs w:val="32"/>
        </w:rPr>
      </w:pPr>
    </w:p>
    <w:p w:rsidR="00523EBB" w:rsidRPr="00523EBB" w:rsidRDefault="00523EBB" w:rsidP="00523EBB">
      <w:pPr>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各省辖市、济源示范区、省直管县（市）教育局：</w:t>
      </w:r>
    </w:p>
    <w:p w:rsidR="00523EBB" w:rsidRPr="00523EBB" w:rsidRDefault="00523EBB" w:rsidP="00523EBB">
      <w:pPr>
        <w:jc w:val="left"/>
        <w:rPr>
          <w:rFonts w:ascii="仿宋_GB2312" w:eastAsia="仿宋_GB2312" w:hAnsi="CESI仿宋-GB2312" w:cs="CESI仿宋-GB2312" w:hint="eastAsia"/>
          <w:sz w:val="32"/>
          <w:szCs w:val="32"/>
          <w:lang w:val="en"/>
        </w:rPr>
      </w:pPr>
      <w:r w:rsidRPr="00523EBB">
        <w:rPr>
          <w:rFonts w:ascii="仿宋_GB2312" w:eastAsia="仿宋_GB2312" w:hAnsi="CESI仿宋-GB2312" w:cs="CESI仿宋-GB2312" w:hint="eastAsia"/>
          <w:sz w:val="32"/>
          <w:szCs w:val="32"/>
        </w:rPr>
        <w:t xml:space="preserve">    为</w:t>
      </w:r>
      <w:r w:rsidRPr="00523EBB">
        <w:rPr>
          <w:rFonts w:ascii="仿宋_GB2312" w:eastAsia="仿宋_GB2312" w:hAnsi="CESI仿宋-GB2312" w:cs="CESI仿宋-GB2312" w:hint="eastAsia"/>
          <w:sz w:val="32"/>
          <w:szCs w:val="32"/>
          <w:lang w:val="en"/>
        </w:rPr>
        <w:t>贯彻习近平总书记关于安全生产的指示批示精神，落实省委、省政府领导关于安全生产和学校安全的要求，切实加强我省中小学（含幼儿园，下同）校园安全工作，按照全省中小学校</w:t>
      </w:r>
      <w:proofErr w:type="gramStart"/>
      <w:r w:rsidRPr="00523EBB">
        <w:rPr>
          <w:rFonts w:ascii="仿宋_GB2312" w:eastAsia="仿宋_GB2312" w:hAnsi="CESI仿宋-GB2312" w:cs="CESI仿宋-GB2312" w:hint="eastAsia"/>
          <w:sz w:val="32"/>
          <w:szCs w:val="32"/>
          <w:lang w:val="en"/>
        </w:rPr>
        <w:t>园安全</w:t>
      </w:r>
      <w:proofErr w:type="gramEnd"/>
      <w:r w:rsidRPr="00523EBB">
        <w:rPr>
          <w:rFonts w:ascii="仿宋_GB2312" w:eastAsia="仿宋_GB2312" w:hAnsi="CESI仿宋-GB2312" w:cs="CESI仿宋-GB2312" w:hint="eastAsia"/>
          <w:sz w:val="32"/>
          <w:szCs w:val="32"/>
          <w:lang w:val="en"/>
        </w:rPr>
        <w:t>工作会议精神和《国务院教育督导委员会办公室关于持续做好学校卫生和新冠肺炎疫情防控督导检查工作的通知》（国教督办函</w:t>
      </w:r>
      <w:r w:rsidRPr="00523EBB">
        <w:rPr>
          <w:rFonts w:ascii="仿宋_GB2312" w:eastAsia="仿宋_GB2312" w:hAnsi="方正隶书_GBK" w:cs="方正隶书_GBK" w:hint="eastAsia"/>
          <w:sz w:val="32"/>
          <w:szCs w:val="32"/>
        </w:rPr>
        <w:t>〔</w:t>
      </w:r>
      <w:r w:rsidRPr="00523EBB">
        <w:rPr>
          <w:rFonts w:ascii="仿宋_GB2312" w:eastAsia="仿宋_GB2312" w:hAnsi="Times New Roman" w:cs="Times New Roman" w:hint="eastAsia"/>
          <w:sz w:val="32"/>
          <w:szCs w:val="32"/>
        </w:rPr>
        <w:t>2021〕78号</w:t>
      </w:r>
      <w:r w:rsidRPr="00523EBB">
        <w:rPr>
          <w:rFonts w:ascii="仿宋_GB2312" w:eastAsia="仿宋_GB2312" w:hAnsi="CESI仿宋-GB2312" w:cs="CESI仿宋-GB2312" w:hint="eastAsia"/>
          <w:sz w:val="32"/>
          <w:szCs w:val="32"/>
          <w:lang w:val="en"/>
        </w:rPr>
        <w:t>）要求，决定从即日起至</w:t>
      </w:r>
      <w:r w:rsidRPr="00523EBB">
        <w:rPr>
          <w:rFonts w:ascii="仿宋_GB2312" w:eastAsia="仿宋_GB2312" w:hAnsi="CESI仿宋-GB2312" w:cs="CESI仿宋-GB2312" w:hint="eastAsia"/>
          <w:sz w:val="32"/>
          <w:szCs w:val="32"/>
        </w:rPr>
        <w:t>2022年2月底，</w:t>
      </w:r>
      <w:r w:rsidRPr="00523EBB">
        <w:rPr>
          <w:rFonts w:ascii="仿宋_GB2312" w:eastAsia="仿宋_GB2312" w:hAnsi="CESI仿宋-GB2312" w:cs="CESI仿宋-GB2312" w:hint="eastAsia"/>
          <w:sz w:val="32"/>
          <w:szCs w:val="32"/>
          <w:lang w:val="en"/>
        </w:rPr>
        <w:t>在全省范围内</w:t>
      </w:r>
      <w:r w:rsidRPr="00523EBB">
        <w:rPr>
          <w:rFonts w:ascii="仿宋_GB2312" w:eastAsia="仿宋_GB2312" w:hAnsi="CESI仿宋-GB2312" w:cs="CESI仿宋-GB2312" w:hint="eastAsia"/>
          <w:sz w:val="32"/>
          <w:szCs w:val="32"/>
        </w:rPr>
        <w:t>组织责任督学</w:t>
      </w:r>
      <w:r w:rsidRPr="00523EBB">
        <w:rPr>
          <w:rFonts w:ascii="仿宋_GB2312" w:eastAsia="仿宋_GB2312" w:hAnsi="CESI仿宋-GB2312" w:cs="CESI仿宋-GB2312" w:hint="eastAsia"/>
          <w:sz w:val="32"/>
          <w:szCs w:val="32"/>
          <w:lang w:val="en"/>
        </w:rPr>
        <w:t>开展中小学校</w:t>
      </w:r>
      <w:proofErr w:type="gramStart"/>
      <w:r w:rsidRPr="00523EBB">
        <w:rPr>
          <w:rFonts w:ascii="仿宋_GB2312" w:eastAsia="仿宋_GB2312" w:hAnsi="CESI仿宋-GB2312" w:cs="CESI仿宋-GB2312" w:hint="eastAsia"/>
          <w:sz w:val="32"/>
          <w:szCs w:val="32"/>
          <w:lang w:val="en"/>
        </w:rPr>
        <w:t>园安全</w:t>
      </w:r>
      <w:proofErr w:type="gramEnd"/>
      <w:r w:rsidRPr="00523EBB">
        <w:rPr>
          <w:rFonts w:ascii="仿宋_GB2312" w:eastAsia="仿宋_GB2312" w:hAnsi="CESI仿宋-GB2312" w:cs="CESI仿宋-GB2312" w:hint="eastAsia"/>
          <w:sz w:val="32"/>
          <w:szCs w:val="32"/>
          <w:lang w:val="en"/>
        </w:rPr>
        <w:t>专项督导检查。现就有关事项通知如下：</w:t>
      </w:r>
    </w:p>
    <w:p w:rsidR="00523EBB" w:rsidRPr="00523EBB" w:rsidRDefault="00523EBB" w:rsidP="00523EBB">
      <w:pPr>
        <w:ind w:firstLineChars="200" w:firstLine="647"/>
        <w:rPr>
          <w:rFonts w:ascii="黑体" w:eastAsia="黑体" w:hAnsi="黑体" w:cs="CESI黑体-GB13000" w:hint="eastAsia"/>
          <w:sz w:val="32"/>
          <w:szCs w:val="32"/>
        </w:rPr>
      </w:pPr>
      <w:r w:rsidRPr="00523EBB">
        <w:rPr>
          <w:rFonts w:ascii="黑体" w:eastAsia="黑体" w:hAnsi="黑体" w:cs="CESI黑体-GB13000" w:hint="eastAsia"/>
          <w:sz w:val="32"/>
          <w:szCs w:val="32"/>
          <w:lang w:val="en"/>
        </w:rPr>
        <w:lastRenderedPageBreak/>
        <w:t>一、督导检查内容</w:t>
      </w:r>
    </w:p>
    <w:p w:rsidR="00523EBB" w:rsidRPr="00523EBB" w:rsidRDefault="00523EBB" w:rsidP="00523EBB">
      <w:pPr>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 xml:space="preserve">    （一）中小学卫生和新冠肺炎疫情防控情况。</w:t>
      </w:r>
    </w:p>
    <w:p w:rsidR="00523EBB" w:rsidRPr="00523EBB" w:rsidRDefault="00523EBB" w:rsidP="00523EBB">
      <w:pPr>
        <w:ind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（二）中小学校园安全教育、安全管理、安全保障及防范学生欺凌工作情况。</w:t>
      </w:r>
    </w:p>
    <w:p w:rsidR="00523EBB" w:rsidRPr="00523EBB" w:rsidRDefault="00523EBB" w:rsidP="00523EBB">
      <w:pPr>
        <w:ind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（三）中小学食品卫生安全、农村义务教育学生营养改善计划实施情况。</w:t>
      </w:r>
    </w:p>
    <w:p w:rsidR="00523EBB" w:rsidRPr="00523EBB" w:rsidRDefault="00523EBB" w:rsidP="00523EBB">
      <w:pPr>
        <w:ind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（四）中小学教师师德师风建设工作情况。</w:t>
      </w:r>
    </w:p>
    <w:p w:rsidR="00523EBB" w:rsidRPr="00523EBB" w:rsidRDefault="00523EBB" w:rsidP="00523EBB">
      <w:pPr>
        <w:ind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（五）中小学德育、心理健康教育及家校协同育人工作情况。</w:t>
      </w:r>
    </w:p>
    <w:p w:rsidR="00523EBB" w:rsidRPr="00523EBB" w:rsidRDefault="00523EBB" w:rsidP="00523EBB">
      <w:pPr>
        <w:ind w:firstLineChars="200" w:firstLine="647"/>
        <w:rPr>
          <w:rFonts w:ascii="黑体" w:eastAsia="黑体" w:hAnsi="黑体" w:cs="CESI黑体-GB13000" w:hint="eastAsia"/>
          <w:sz w:val="32"/>
          <w:szCs w:val="32"/>
          <w:lang w:val="en"/>
        </w:rPr>
      </w:pPr>
      <w:r w:rsidRPr="00523EBB">
        <w:rPr>
          <w:rFonts w:ascii="黑体" w:eastAsia="黑体" w:hAnsi="黑体" w:cs="CESI黑体-GB13000" w:hint="eastAsia"/>
          <w:sz w:val="32"/>
          <w:szCs w:val="32"/>
          <w:lang w:val="en"/>
        </w:rPr>
        <w:t>二、督导检查方式</w:t>
      </w:r>
    </w:p>
    <w:p w:rsidR="00523EBB" w:rsidRPr="00523EBB" w:rsidRDefault="00523EBB" w:rsidP="00523EBB">
      <w:pPr>
        <w:ind w:firstLineChars="200" w:firstLine="647"/>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全省中小学责任督学根据《河南省中小学校责任督学挂牌督导工作规程》，结合此次专项督导检查内容，通过查阅资料、座谈走访、问卷调查、校园巡视、点评反馈、列席有关会议等形式，对所负责的学校实行实地督导检查。</w:t>
      </w:r>
    </w:p>
    <w:p w:rsidR="00523EBB" w:rsidRPr="00523EBB" w:rsidRDefault="00523EBB" w:rsidP="00523EBB">
      <w:pPr>
        <w:ind w:firstLineChars="200" w:firstLine="647"/>
        <w:rPr>
          <w:rFonts w:ascii="黑体" w:eastAsia="黑体" w:hAnsi="黑体" w:cs="CESI黑体-GB13000" w:hint="eastAsia"/>
          <w:sz w:val="32"/>
          <w:szCs w:val="32"/>
          <w:lang w:val="en"/>
        </w:rPr>
      </w:pPr>
      <w:r w:rsidRPr="00523EBB">
        <w:rPr>
          <w:rFonts w:ascii="黑体" w:eastAsia="黑体" w:hAnsi="黑体" w:cs="CESI黑体-GB13000" w:hint="eastAsia"/>
          <w:sz w:val="32"/>
          <w:szCs w:val="32"/>
          <w:lang w:val="en"/>
        </w:rPr>
        <w:t>三、工作要求</w:t>
      </w:r>
    </w:p>
    <w:p w:rsidR="00523EBB" w:rsidRPr="00523EBB" w:rsidRDefault="00523EBB" w:rsidP="00523EBB">
      <w:pPr>
        <w:ind w:firstLineChars="200" w:firstLine="647"/>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（一）提高认识，迅速行动。各地要充分认识维护校园安全的重要性和紧迫性，迅速核实责任督学及其挂牌督导学校，认真</w:t>
      </w:r>
      <w:r w:rsidRPr="00523EBB">
        <w:rPr>
          <w:rFonts w:ascii="仿宋_GB2312" w:eastAsia="仿宋_GB2312" w:hAnsi="CESI仿宋-GB2312" w:cs="CESI仿宋-GB2312" w:hint="eastAsia"/>
          <w:sz w:val="32"/>
          <w:szCs w:val="32"/>
          <w:lang w:val="en"/>
        </w:rPr>
        <w:t>组织</w:t>
      </w:r>
      <w:r w:rsidRPr="00523EBB">
        <w:rPr>
          <w:rFonts w:ascii="仿宋_GB2312" w:eastAsia="仿宋_GB2312" w:hAnsi="CESI仿宋-GB2312" w:cs="CESI仿宋-GB2312" w:hint="eastAsia"/>
          <w:sz w:val="32"/>
          <w:szCs w:val="32"/>
        </w:rPr>
        <w:t>责任督学于2月底前全面、多轮次完成</w:t>
      </w:r>
      <w:r w:rsidRPr="00523EBB">
        <w:rPr>
          <w:rFonts w:ascii="仿宋_GB2312" w:eastAsia="仿宋_GB2312" w:hAnsi="CESI仿宋-GB2312" w:cs="CESI仿宋-GB2312" w:hint="eastAsia"/>
          <w:sz w:val="32"/>
          <w:szCs w:val="32"/>
          <w:lang w:val="en"/>
        </w:rPr>
        <w:t>中小学校</w:t>
      </w:r>
      <w:proofErr w:type="gramStart"/>
      <w:r w:rsidRPr="00523EBB">
        <w:rPr>
          <w:rFonts w:ascii="仿宋_GB2312" w:eastAsia="仿宋_GB2312" w:hAnsi="CESI仿宋-GB2312" w:cs="CESI仿宋-GB2312" w:hint="eastAsia"/>
          <w:sz w:val="32"/>
          <w:szCs w:val="32"/>
          <w:lang w:val="en"/>
        </w:rPr>
        <w:t>园安全</w:t>
      </w:r>
      <w:proofErr w:type="gramEnd"/>
      <w:r w:rsidRPr="00523EBB">
        <w:rPr>
          <w:rFonts w:ascii="仿宋_GB2312" w:eastAsia="仿宋_GB2312" w:hAnsi="CESI仿宋-GB2312" w:cs="CESI仿宋-GB2312" w:hint="eastAsia"/>
          <w:sz w:val="32"/>
          <w:szCs w:val="32"/>
          <w:lang w:val="en"/>
        </w:rPr>
        <w:t>督导检查，</w:t>
      </w:r>
      <w:r w:rsidRPr="00523EBB">
        <w:rPr>
          <w:rFonts w:ascii="仿宋_GB2312" w:eastAsia="仿宋_GB2312" w:hAnsi="CESI仿宋-GB2312" w:cs="CESI仿宋-GB2312" w:hint="eastAsia"/>
          <w:sz w:val="32"/>
          <w:szCs w:val="32"/>
        </w:rPr>
        <w:t>督促全省中小学全面做好今冬明春校园安全工作，护佑广大师生生命安全，维护教育发展大局稳定。</w:t>
      </w:r>
    </w:p>
    <w:p w:rsidR="00523EBB" w:rsidRPr="00523EBB" w:rsidRDefault="00523EBB" w:rsidP="00523EBB">
      <w:pPr>
        <w:ind w:firstLineChars="200" w:firstLine="647"/>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（二）强化责任，细化督导。责任督学要按照督导检查工作要求，每两周至少</w:t>
      </w:r>
      <w:proofErr w:type="gramStart"/>
      <w:r w:rsidRPr="00523EBB">
        <w:rPr>
          <w:rFonts w:ascii="仿宋_GB2312" w:eastAsia="仿宋_GB2312" w:hAnsi="CESI仿宋-GB2312" w:cs="CESI仿宋-GB2312" w:hint="eastAsia"/>
          <w:sz w:val="32"/>
          <w:szCs w:val="32"/>
        </w:rPr>
        <w:t>一</w:t>
      </w:r>
      <w:proofErr w:type="gramEnd"/>
      <w:r w:rsidRPr="00523EBB">
        <w:rPr>
          <w:rFonts w:ascii="仿宋_GB2312" w:eastAsia="仿宋_GB2312" w:hAnsi="CESI仿宋-GB2312" w:cs="CESI仿宋-GB2312" w:hint="eastAsia"/>
          <w:sz w:val="32"/>
          <w:szCs w:val="32"/>
        </w:rPr>
        <w:t>轮次（寒假期间除外），深入核查校园安全制</w:t>
      </w:r>
      <w:r w:rsidRPr="00523EBB">
        <w:rPr>
          <w:rFonts w:ascii="仿宋_GB2312" w:eastAsia="仿宋_GB2312" w:hAnsi="CESI仿宋-GB2312" w:cs="CESI仿宋-GB2312" w:hint="eastAsia"/>
          <w:sz w:val="32"/>
          <w:szCs w:val="32"/>
        </w:rPr>
        <w:lastRenderedPageBreak/>
        <w:t>度建立和落实情况。对督导检查发现的问题，要列出问题清单，明确整改责任，督促学校限期整改到位。责任督学要及时将督导检查的情况报告县级教育督导机构，对责任督学报告的重大安全隐患，督导机构要第一时间通报相关业务部门，由业务部门盯紧问题、监督整改。</w:t>
      </w:r>
    </w:p>
    <w:p w:rsidR="00523EBB" w:rsidRPr="00523EBB" w:rsidRDefault="00523EBB" w:rsidP="00523EBB">
      <w:pPr>
        <w:ind w:leftChars="1" w:left="2"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三）严格奖惩、务求实效。各地要把校园安全专项督导作为年度考核的重要内容，强化督导结果运用，在专项督导检查中发现教育部门、学校及相关工作人员存在玩忽职守、失职渎职、安全防控不力而导致发生安全事故或重大</w:t>
      </w:r>
      <w:proofErr w:type="gramStart"/>
      <w:r w:rsidRPr="00523EBB">
        <w:rPr>
          <w:rFonts w:ascii="仿宋_GB2312" w:eastAsia="仿宋_GB2312" w:hAnsi="CESI仿宋-GB2312" w:cs="CESI仿宋-GB2312" w:hint="eastAsia"/>
          <w:sz w:val="32"/>
          <w:szCs w:val="32"/>
        </w:rPr>
        <w:t>涉校安全</w:t>
      </w:r>
      <w:proofErr w:type="gramEnd"/>
      <w:r w:rsidRPr="00523EBB">
        <w:rPr>
          <w:rFonts w:ascii="仿宋_GB2312" w:eastAsia="仿宋_GB2312" w:hAnsi="CESI仿宋-GB2312" w:cs="CESI仿宋-GB2312" w:hint="eastAsia"/>
          <w:sz w:val="32"/>
          <w:szCs w:val="32"/>
        </w:rPr>
        <w:t>案（事）件的，要依据《教育督导问责办法》严肃问责。</w:t>
      </w:r>
    </w:p>
    <w:p w:rsidR="00523EBB" w:rsidRPr="00523EBB" w:rsidRDefault="00523EBB" w:rsidP="00523EBB">
      <w:pPr>
        <w:ind w:leftChars="1" w:left="2"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各省辖市要及时总结专项督导工作成效和发现的典型案例，及</w:t>
      </w:r>
      <w:proofErr w:type="gramStart"/>
      <w:r w:rsidRPr="00523EBB">
        <w:rPr>
          <w:rFonts w:ascii="仿宋_GB2312" w:eastAsia="仿宋_GB2312" w:hAnsi="CESI仿宋-GB2312" w:cs="CESI仿宋-GB2312" w:hint="eastAsia"/>
          <w:sz w:val="32"/>
          <w:szCs w:val="32"/>
        </w:rPr>
        <w:t>时报省</w:t>
      </w:r>
      <w:proofErr w:type="gramEnd"/>
      <w:r w:rsidRPr="00523EBB">
        <w:rPr>
          <w:rFonts w:ascii="仿宋_GB2312" w:eastAsia="仿宋_GB2312" w:hAnsi="CESI仿宋-GB2312" w:cs="CESI仿宋-GB2312" w:hint="eastAsia"/>
          <w:sz w:val="32"/>
          <w:szCs w:val="32"/>
        </w:rPr>
        <w:t>教育厅教育督导办。</w:t>
      </w:r>
    </w:p>
    <w:p w:rsidR="00523EBB" w:rsidRPr="00523EBB" w:rsidRDefault="00523EBB" w:rsidP="00523EBB">
      <w:pPr>
        <w:ind w:leftChars="1" w:left="2" w:firstLineChars="200" w:firstLine="647"/>
        <w:jc w:val="left"/>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联 系 人：杨 阳、江兰廷，邮箱：</w:t>
      </w:r>
      <w:hyperlink r:id="rId6" w:history="1">
        <w:r w:rsidRPr="00523EBB">
          <w:rPr>
            <w:rFonts w:ascii="仿宋_GB2312" w:eastAsia="仿宋_GB2312" w:hAnsi="Times New Roman" w:cs="Times New Roman" w:hint="eastAsia"/>
            <w:sz w:val="32"/>
            <w:szCs w:val="32"/>
          </w:rPr>
          <w:t>dudao@haedu.gov.cn</w:t>
        </w:r>
      </w:hyperlink>
    </w:p>
    <w:p w:rsidR="00523EBB" w:rsidRPr="00523EBB" w:rsidRDefault="00523EBB" w:rsidP="00523EBB">
      <w:pPr>
        <w:ind w:firstLineChars="200" w:firstLine="647"/>
        <w:rPr>
          <w:rFonts w:ascii="仿宋_GB2312" w:eastAsia="仿宋_GB2312" w:hAnsi="CESI仿宋-GB2312" w:cs="CESI仿宋-GB2312" w:hint="eastAsia"/>
          <w:sz w:val="32"/>
          <w:szCs w:val="32"/>
        </w:rPr>
      </w:pPr>
    </w:p>
    <w:p w:rsidR="00523EBB" w:rsidRPr="00523EBB" w:rsidRDefault="00523EBB" w:rsidP="00523EBB">
      <w:pPr>
        <w:ind w:firstLineChars="200" w:firstLine="647"/>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 xml:space="preserve"> 附件：中小学校</w:t>
      </w:r>
      <w:proofErr w:type="gramStart"/>
      <w:r w:rsidRPr="00523EBB">
        <w:rPr>
          <w:rFonts w:ascii="仿宋_GB2312" w:eastAsia="仿宋_GB2312" w:hAnsi="CESI仿宋-GB2312" w:cs="CESI仿宋-GB2312" w:hint="eastAsia"/>
          <w:sz w:val="32"/>
          <w:szCs w:val="32"/>
        </w:rPr>
        <w:t>园安全</w:t>
      </w:r>
      <w:proofErr w:type="gramEnd"/>
      <w:r w:rsidRPr="00523EBB">
        <w:rPr>
          <w:rFonts w:ascii="仿宋_GB2312" w:eastAsia="仿宋_GB2312" w:hAnsi="CESI仿宋-GB2312" w:cs="CESI仿宋-GB2312" w:hint="eastAsia"/>
          <w:sz w:val="32"/>
          <w:szCs w:val="32"/>
        </w:rPr>
        <w:t>专项督导检查指标汇总表</w:t>
      </w:r>
    </w:p>
    <w:p w:rsidR="00523EBB" w:rsidRPr="00523EBB" w:rsidRDefault="00523EBB" w:rsidP="00523EBB">
      <w:pPr>
        <w:ind w:firstLineChars="200" w:firstLine="647"/>
        <w:rPr>
          <w:rFonts w:ascii="仿宋_GB2312" w:eastAsia="仿宋_GB2312" w:hAnsi="CESI仿宋-GB2312" w:cs="CESI仿宋-GB2312" w:hint="eastAsia"/>
          <w:sz w:val="32"/>
          <w:szCs w:val="32"/>
        </w:rPr>
      </w:pPr>
    </w:p>
    <w:p w:rsidR="00523EBB" w:rsidRPr="00523EBB" w:rsidRDefault="00523EBB" w:rsidP="00523EBB">
      <w:pPr>
        <w:ind w:firstLineChars="200" w:firstLine="647"/>
        <w:rPr>
          <w:rFonts w:ascii="仿宋_GB2312" w:eastAsia="仿宋_GB2312" w:hAnsi="CESI仿宋-GB2312" w:cs="CESI仿宋-GB2312" w:hint="eastAsia"/>
          <w:sz w:val="32"/>
          <w:szCs w:val="32"/>
        </w:rPr>
      </w:pPr>
    </w:p>
    <w:p w:rsidR="00523EBB" w:rsidRPr="00523EBB" w:rsidRDefault="00523EBB" w:rsidP="00523EBB">
      <w:pPr>
        <w:ind w:firstLineChars="200" w:firstLine="647"/>
        <w:rPr>
          <w:rFonts w:ascii="仿宋_GB2312" w:eastAsia="仿宋_GB2312" w:hAnsi="CESI仿宋-GB2312" w:cs="CESI仿宋-GB2312" w:hint="eastAsia"/>
          <w:sz w:val="32"/>
          <w:szCs w:val="32"/>
        </w:rPr>
      </w:pPr>
    </w:p>
    <w:p w:rsidR="00523EBB" w:rsidRPr="00523EBB" w:rsidRDefault="00523EBB" w:rsidP="00523EBB">
      <w:pPr>
        <w:ind w:firstLineChars="200" w:firstLine="647"/>
        <w:rPr>
          <w:rFonts w:ascii="仿宋_GB2312" w:eastAsia="仿宋_GB2312" w:hAnsi="CESI仿宋-GB2312" w:cs="CESI仿宋-GB2312" w:hint="eastAsia"/>
          <w:sz w:val="32"/>
          <w:szCs w:val="32"/>
        </w:rPr>
      </w:pPr>
      <w:r w:rsidRPr="00523EBB">
        <w:rPr>
          <w:rFonts w:ascii="仿宋_GB2312" w:eastAsia="仿宋_GB2312" w:hAnsi="CESI仿宋-GB2312" w:cs="CESI仿宋-GB2312" w:hint="eastAsia"/>
          <w:sz w:val="32"/>
          <w:szCs w:val="32"/>
        </w:rPr>
        <w:t xml:space="preserve">                              2021年12月</w:t>
      </w:r>
      <w:r>
        <w:rPr>
          <w:rFonts w:ascii="仿宋_GB2312" w:eastAsia="仿宋_GB2312" w:hAnsi="CESI仿宋-GB2312" w:cs="CESI仿宋-GB2312"/>
          <w:sz w:val="32"/>
          <w:szCs w:val="32"/>
        </w:rPr>
        <w:t>17</w:t>
      </w:r>
      <w:r w:rsidRPr="00523EBB">
        <w:rPr>
          <w:rFonts w:ascii="仿宋_GB2312" w:eastAsia="仿宋_GB2312" w:hAnsi="CESI仿宋-GB2312" w:cs="CESI仿宋-GB2312" w:hint="eastAsia"/>
          <w:sz w:val="32"/>
          <w:szCs w:val="32"/>
        </w:rPr>
        <w:t>日</w:t>
      </w:r>
    </w:p>
    <w:p w:rsidR="00523EBB" w:rsidRPr="00523EBB" w:rsidRDefault="00523EBB" w:rsidP="00523EBB">
      <w:pPr>
        <w:ind w:firstLineChars="200" w:firstLine="647"/>
        <w:rPr>
          <w:rFonts w:ascii="仿宋_GB2312" w:eastAsia="仿宋_GB2312" w:hAnsi="CESI仿宋-GB2312" w:cs="CESI仿宋-GB2312" w:hint="eastAsia"/>
          <w:sz w:val="32"/>
          <w:szCs w:val="32"/>
        </w:rPr>
        <w:sectPr w:rsidR="00523EBB" w:rsidRPr="00523EBB">
          <w:footerReference w:type="even" r:id="rId7"/>
          <w:footerReference w:type="default" r:id="rId8"/>
          <w:pgSz w:w="11906" w:h="16838"/>
          <w:pgMar w:top="1644" w:right="1361" w:bottom="2268" w:left="1531" w:header="0" w:footer="1474" w:gutter="0"/>
          <w:cols w:space="720"/>
          <w:docGrid w:type="linesAndChars" w:linePitch="590" w:charSpace="697"/>
        </w:sectPr>
      </w:pPr>
    </w:p>
    <w:p w:rsidR="00523EBB" w:rsidRPr="00523EBB" w:rsidRDefault="00523EBB" w:rsidP="00523EBB">
      <w:pPr>
        <w:rPr>
          <w:rFonts w:ascii="黑体" w:eastAsia="黑体" w:hAnsi="黑体" w:cs="CESI黑体-GB13000" w:hint="eastAsia"/>
          <w:sz w:val="32"/>
          <w:szCs w:val="32"/>
        </w:rPr>
      </w:pPr>
      <w:r w:rsidRPr="00523EBB">
        <w:rPr>
          <w:rFonts w:ascii="黑体" w:eastAsia="黑体" w:hAnsi="黑体" w:cs="CESI黑体-GB13000" w:hint="eastAsia"/>
          <w:sz w:val="32"/>
          <w:szCs w:val="32"/>
        </w:rPr>
        <w:lastRenderedPageBreak/>
        <w:t xml:space="preserve">附  件 </w:t>
      </w:r>
    </w:p>
    <w:p w:rsidR="00523EBB" w:rsidRPr="00523EBB" w:rsidRDefault="00523EBB" w:rsidP="00523EBB">
      <w:pPr>
        <w:spacing w:line="560" w:lineRule="exact"/>
        <w:jc w:val="center"/>
        <w:rPr>
          <w:rFonts w:ascii="方正小标宋简体" w:eastAsia="方正小标宋简体" w:hAnsi="黑体" w:cs="Times New Roman" w:hint="eastAsia"/>
          <w:sz w:val="44"/>
          <w:szCs w:val="44"/>
        </w:rPr>
      </w:pPr>
      <w:r w:rsidRPr="00523EBB">
        <w:rPr>
          <w:rFonts w:ascii="方正小标宋简体" w:eastAsia="方正小标宋简体" w:hAnsi="黑体" w:cs="CESI仿宋-GB2312" w:hint="eastAsia"/>
          <w:sz w:val="44"/>
          <w:szCs w:val="44"/>
        </w:rPr>
        <w:t>中小学校</w:t>
      </w:r>
      <w:proofErr w:type="gramStart"/>
      <w:r w:rsidRPr="00523EBB">
        <w:rPr>
          <w:rFonts w:ascii="方正小标宋简体" w:eastAsia="方正小标宋简体" w:hAnsi="黑体" w:cs="CESI仿宋-GB2312" w:hint="eastAsia"/>
          <w:sz w:val="44"/>
          <w:szCs w:val="44"/>
        </w:rPr>
        <w:t>园安全</w:t>
      </w:r>
      <w:proofErr w:type="gramEnd"/>
      <w:r w:rsidRPr="00523EBB">
        <w:rPr>
          <w:rFonts w:ascii="方正小标宋简体" w:eastAsia="方正小标宋简体" w:hAnsi="黑体" w:cs="CESI仿宋-GB2312" w:hint="eastAsia"/>
          <w:sz w:val="44"/>
          <w:szCs w:val="44"/>
        </w:rPr>
        <w:t>专项督导检查指标汇总表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410"/>
        <w:gridCol w:w="10206"/>
      </w:tblGrid>
      <w:tr w:rsidR="00523EBB" w:rsidRPr="00523EBB" w:rsidTr="00FF0B66">
        <w:trPr>
          <w:trHeight w:val="652"/>
          <w:jc w:val="center"/>
        </w:trPr>
        <w:tc>
          <w:tcPr>
            <w:tcW w:w="1242" w:type="dxa"/>
            <w:vAlign w:val="center"/>
          </w:tcPr>
          <w:p w:rsidR="00523EBB" w:rsidRPr="00523EBB" w:rsidRDefault="00523EBB" w:rsidP="00523EBB">
            <w:pPr>
              <w:snapToGrid w:val="0"/>
              <w:jc w:val="center"/>
              <w:rPr>
                <w:rFonts w:ascii="黑体" w:eastAsia="黑体" w:hAnsi="黑体" w:cs="CESI黑体-GB13000" w:hint="eastAsia"/>
                <w:sz w:val="24"/>
                <w:szCs w:val="24"/>
              </w:rPr>
            </w:pPr>
            <w:r w:rsidRPr="00523EBB">
              <w:rPr>
                <w:rFonts w:ascii="黑体" w:eastAsia="黑体" w:hAnsi="黑体" w:cs="CESI黑体-GB13000" w:hint="eastAsia"/>
                <w:sz w:val="24"/>
                <w:szCs w:val="24"/>
              </w:rPr>
              <w:t>督导项目</w:t>
            </w:r>
          </w:p>
        </w:tc>
        <w:tc>
          <w:tcPr>
            <w:tcW w:w="2410" w:type="dxa"/>
            <w:vAlign w:val="center"/>
          </w:tcPr>
          <w:p w:rsidR="00523EBB" w:rsidRPr="00523EBB" w:rsidRDefault="00523EBB" w:rsidP="00523EBB">
            <w:pPr>
              <w:snapToGrid w:val="0"/>
              <w:jc w:val="center"/>
              <w:rPr>
                <w:rFonts w:ascii="黑体" w:eastAsia="黑体" w:hAnsi="黑体" w:cs="CESI黑体-GB13000" w:hint="eastAsia"/>
                <w:sz w:val="24"/>
                <w:szCs w:val="24"/>
              </w:rPr>
            </w:pPr>
            <w:r w:rsidRPr="00523EBB">
              <w:rPr>
                <w:rFonts w:ascii="黑体" w:eastAsia="黑体" w:hAnsi="黑体" w:cs="CESI黑体-GB13000" w:hint="eastAsia"/>
                <w:sz w:val="24"/>
                <w:szCs w:val="24"/>
              </w:rPr>
              <w:t>检查要点</w:t>
            </w:r>
          </w:p>
        </w:tc>
        <w:tc>
          <w:tcPr>
            <w:tcW w:w="10206" w:type="dxa"/>
            <w:vAlign w:val="center"/>
          </w:tcPr>
          <w:p w:rsidR="00523EBB" w:rsidRPr="00523EBB" w:rsidRDefault="00523EBB" w:rsidP="00523EBB">
            <w:pPr>
              <w:snapToGrid w:val="0"/>
              <w:jc w:val="center"/>
              <w:rPr>
                <w:rFonts w:ascii="黑体" w:eastAsia="黑体" w:hAnsi="黑体" w:cs="CESI黑体-GB13000" w:hint="eastAsia"/>
                <w:sz w:val="24"/>
                <w:szCs w:val="24"/>
              </w:rPr>
            </w:pPr>
            <w:r w:rsidRPr="00523EBB">
              <w:rPr>
                <w:rFonts w:ascii="黑体" w:eastAsia="黑体" w:hAnsi="黑体" w:cs="CESI黑体-GB13000" w:hint="eastAsia"/>
                <w:sz w:val="24"/>
                <w:szCs w:val="24"/>
              </w:rPr>
              <w:t>检查指标</w:t>
            </w:r>
          </w:p>
        </w:tc>
      </w:tr>
      <w:tr w:rsidR="00523EBB" w:rsidRPr="00523EBB" w:rsidTr="00FF0B66">
        <w:trPr>
          <w:jc w:val="center"/>
        </w:trPr>
        <w:tc>
          <w:tcPr>
            <w:tcW w:w="1242" w:type="dxa"/>
            <w:vMerge w:val="restart"/>
            <w:vAlign w:val="center"/>
          </w:tcPr>
          <w:p w:rsidR="00523EBB" w:rsidRPr="00523EBB" w:rsidRDefault="00523EBB" w:rsidP="00523EBB">
            <w:pPr>
              <w:snapToGrid w:val="0"/>
              <w:jc w:val="center"/>
              <w:rPr>
                <w:rFonts w:ascii="仿宋_GB2312" w:eastAsia="仿宋_GB2312" w:hAnsi="仿宋" w:cs="方正仿宋_GBK" w:hint="eastAsia"/>
                <w:color w:val="000000"/>
                <w:kern w:val="0"/>
                <w:sz w:val="24"/>
                <w:szCs w:val="24"/>
                <w:lang w:bidi="ar"/>
              </w:rPr>
            </w:pPr>
            <w:r w:rsidRPr="00523EBB">
              <w:rPr>
                <w:rFonts w:ascii="仿宋_GB2312" w:eastAsia="仿宋_GB2312" w:hAnsi="仿宋" w:cs="方正仿宋_GBK" w:hint="eastAsia"/>
                <w:color w:val="000000"/>
                <w:kern w:val="0"/>
                <w:sz w:val="24"/>
                <w:szCs w:val="24"/>
                <w:lang w:bidi="ar"/>
              </w:rPr>
              <w:t>一、疫情防控</w:t>
            </w: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1.组织机构</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学校防控领导机构是否健全、应急预案是否制定，疫情防控技术方案是否落实。</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2.应急机制</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“一校一院”协作机制建立落实情况，疫情防控应急演练情况、联防联控落实情况。</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3.人员管理</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对重点区域、重点部位、重点人员管理情况，学校大门出入管理情况，师生信息排查情况。</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4.专业配备</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学校是否按《学校卫生工作条例》要求，配备卫生室和卫生专业人员力量（600：1）。</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5.后勤保障</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学校防疫物资储备及后勤保障情况。</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6.宣传教育</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宣传引导师生提高个人防护意识情况，健康教育</w:t>
            </w:r>
            <w:proofErr w:type="gramStart"/>
            <w:r w:rsidRPr="00523EBB">
              <w:rPr>
                <w:rFonts w:ascii="仿宋_GB2312" w:eastAsia="仿宋_GB2312" w:hAnsi="CESI仿宋-GB2312" w:cs="CESI仿宋-GB2312" w:hint="eastAsia"/>
                <w:sz w:val="24"/>
                <w:szCs w:val="24"/>
              </w:rPr>
              <w:t>课是否</w:t>
            </w:r>
            <w:proofErr w:type="gramEnd"/>
            <w:r w:rsidRPr="00523EBB">
              <w:rPr>
                <w:rFonts w:ascii="仿宋_GB2312" w:eastAsia="仿宋_GB2312" w:hAnsi="CESI仿宋-GB2312" w:cs="CESI仿宋-GB2312" w:hint="eastAsia"/>
                <w:sz w:val="24"/>
                <w:szCs w:val="24"/>
              </w:rPr>
              <w:t>按每学期9课时落实。</w:t>
            </w:r>
          </w:p>
        </w:tc>
      </w:tr>
      <w:tr w:rsidR="00523EBB" w:rsidRPr="00523EBB" w:rsidTr="00FF0B66">
        <w:trPr>
          <w:jc w:val="center"/>
        </w:trPr>
        <w:tc>
          <w:tcPr>
            <w:tcW w:w="1242" w:type="dxa"/>
            <w:vMerge w:val="restart"/>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r w:rsidRPr="00523EBB">
              <w:rPr>
                <w:rFonts w:ascii="仿宋_GB2312" w:eastAsia="仿宋_GB2312" w:hAnsi="仿宋" w:cs="方正仿宋_GBK" w:hint="eastAsia"/>
                <w:color w:val="000000"/>
                <w:kern w:val="0"/>
                <w:sz w:val="24"/>
                <w:szCs w:val="24"/>
                <w:lang w:bidi="ar"/>
              </w:rPr>
              <w:t>二、校园安全</w:t>
            </w: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7.人防建设</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按照要求设立有保卫机构，配备一定数量的专、兼职保卫干部， 配备一定数量的专职保安。</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restart"/>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8.物防建设</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实行封闭式管理；学校出入口设置门卫值班室，配备必要的防卫性器械和报警、通讯设备，并建立使用保管制度。</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 xml:space="preserve">校门及周边 50 </w:t>
            </w:r>
            <w:proofErr w:type="gramStart"/>
            <w:r w:rsidRPr="00523EBB">
              <w:rPr>
                <w:rFonts w:ascii="仿宋_GB2312" w:eastAsia="仿宋_GB2312" w:hAnsi="CESI仿宋-GB2312" w:cs="CESI仿宋-GB2312" w:hint="eastAsia"/>
                <w:sz w:val="24"/>
                <w:szCs w:val="24"/>
              </w:rPr>
              <w:t>米区域</w:t>
            </w:r>
            <w:proofErr w:type="gramEnd"/>
            <w:r w:rsidRPr="00523EBB">
              <w:rPr>
                <w:rFonts w:ascii="仿宋_GB2312" w:eastAsia="仿宋_GB2312" w:hAnsi="CESI仿宋-GB2312" w:cs="CESI仿宋-GB2312" w:hint="eastAsia"/>
                <w:sz w:val="24"/>
                <w:szCs w:val="24"/>
              </w:rPr>
              <w:t>因地制宜设置家长等候区域，设置硬质防冲撞设施。</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学校门前交通标识齐全。</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9.技防建设</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加强校园技防设施标准化建设，重点部位和人员聚集场所安装视频图像采集装置，保存时间符合规定，并始终处于良好的运行状态。一键紧急报警、视频监控系统与属地公安机关联网。</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10.值班巡逻</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pacing w:val="-10"/>
                <w:sz w:val="24"/>
                <w:szCs w:val="24"/>
              </w:rPr>
            </w:pPr>
            <w:r w:rsidRPr="00523EBB">
              <w:rPr>
                <w:rFonts w:ascii="仿宋_GB2312" w:eastAsia="仿宋_GB2312" w:hAnsi="CESI仿宋-GB2312" w:cs="CESI仿宋-GB2312" w:hint="eastAsia"/>
                <w:spacing w:val="-10"/>
                <w:sz w:val="24"/>
                <w:szCs w:val="24"/>
              </w:rPr>
              <w:t>落实每日值班制度，严格实行外来人员、车辆登记和内部人员、车辆出入证制度以及小学生、幼儿接送等安全管理制度，严禁未经许可人员进入校园，加强校内巡逻，严格门卫、值班、巡逻等内部管理。</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restart"/>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11.安全教育</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pacing w:val="-10"/>
                <w:sz w:val="24"/>
                <w:szCs w:val="24"/>
              </w:rPr>
            </w:pPr>
            <w:r w:rsidRPr="00523EBB">
              <w:rPr>
                <w:rFonts w:ascii="仿宋_GB2312" w:eastAsia="仿宋_GB2312" w:hAnsi="CESI仿宋-GB2312" w:cs="CESI仿宋-GB2312" w:hint="eastAsia"/>
                <w:spacing w:val="-10"/>
                <w:sz w:val="24"/>
                <w:szCs w:val="24"/>
              </w:rPr>
              <w:t>安全教育纳入学校课程体系，配备安全教育专、兼职教师，中小学、幼儿园每学年不少于12 课时。</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学校各年级配备不低于一个教学班的经审定的安全教育读本用书。</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落实防溺水、交通、消防等专题安全教育要求，全国安全教育日、省安全教育月、安全知识网络竞赛活动开展积极、效果良好。</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每月开展一次应急疏散演练。</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12.风险隐患排查</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pacing w:val="-6"/>
                <w:sz w:val="24"/>
                <w:szCs w:val="24"/>
              </w:rPr>
            </w:pPr>
            <w:r w:rsidRPr="00523EBB">
              <w:rPr>
                <w:rFonts w:ascii="仿宋_GB2312" w:eastAsia="仿宋_GB2312" w:hAnsi="CESI仿宋-GB2312" w:cs="CESI仿宋-GB2312" w:hint="eastAsia"/>
                <w:spacing w:val="-6"/>
                <w:sz w:val="24"/>
                <w:szCs w:val="24"/>
              </w:rPr>
              <w:t>按照“五有”标准，开展风险辨识管控与隐患排查治理双重预防体系建设，建有完善风险和</w:t>
            </w:r>
            <w:proofErr w:type="gramStart"/>
            <w:r w:rsidRPr="00523EBB">
              <w:rPr>
                <w:rFonts w:ascii="仿宋_GB2312" w:eastAsia="仿宋_GB2312" w:hAnsi="CESI仿宋-GB2312" w:cs="CESI仿宋-GB2312" w:hint="eastAsia"/>
                <w:spacing w:val="-6"/>
                <w:sz w:val="24"/>
                <w:szCs w:val="24"/>
              </w:rPr>
              <w:t>隐患台</w:t>
            </w:r>
            <w:proofErr w:type="gramEnd"/>
            <w:r w:rsidRPr="00523EBB">
              <w:rPr>
                <w:rFonts w:ascii="仿宋_GB2312" w:eastAsia="仿宋_GB2312" w:hAnsi="CESI仿宋-GB2312" w:cs="CESI仿宋-GB2312" w:hint="eastAsia"/>
                <w:spacing w:val="-6"/>
                <w:sz w:val="24"/>
                <w:szCs w:val="24"/>
              </w:rPr>
              <w:t>账。</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13.重点人群管控</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严格落实重点高危人员的管控措施。</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14.校园周边治安</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认真组织开展校园及周边安全建设年活动，强化学校周边治安防控，净化周边环境。</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15.防范欺凌</w:t>
            </w:r>
          </w:p>
        </w:tc>
        <w:tc>
          <w:tcPr>
            <w:tcW w:w="10206" w:type="dxa"/>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查看有无校园欺凌现象及防范机制建立及落实情况。</w:t>
            </w:r>
          </w:p>
        </w:tc>
      </w:tr>
      <w:tr w:rsidR="00523EBB" w:rsidRPr="00523EBB" w:rsidTr="00FF0B66">
        <w:trPr>
          <w:trHeight w:val="392"/>
          <w:jc w:val="center"/>
        </w:trPr>
        <w:tc>
          <w:tcPr>
            <w:tcW w:w="1242" w:type="dxa"/>
            <w:vMerge w:val="restart"/>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r w:rsidRPr="00523EBB">
              <w:rPr>
                <w:rFonts w:ascii="仿宋_GB2312" w:eastAsia="仿宋_GB2312" w:hAnsi="仿宋" w:cs="方正仿宋_GBK" w:hint="eastAsia"/>
                <w:color w:val="000000"/>
                <w:kern w:val="0"/>
                <w:sz w:val="24"/>
                <w:szCs w:val="24"/>
                <w:lang w:bidi="ar"/>
              </w:rPr>
              <w:t>三、食品安全及农村义务教育学生营养改善计划</w:t>
            </w:r>
          </w:p>
        </w:tc>
        <w:tc>
          <w:tcPr>
            <w:tcW w:w="2410" w:type="dxa"/>
            <w:vMerge w:val="restart"/>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16.食堂管理</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 xml:space="preserve">学校食堂建设是否达到安全标准、设施设备是否配备到位。 </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是否实施“6S”等规范化管理，实施“互联网+明厨亮灶”及在线情况，监控是否全覆盖。</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17.制度建设</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学校食堂食品安全管理制度是否健全，食品安全校（园）长负责制是否落实，校领导陪餐制是否落实到位，供餐单位食品安全主体责任落实情况。</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restart"/>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18.环节管控</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 xml:space="preserve">学校食堂采购、储存、加工、销售、留样等各环节操作程序是否规范。 </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学校食堂从业人员健康管理和培训情况。</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19.责任落实</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农村义务教育学生营养改善计划试点县人民政府主体责任是否落实到位。</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20.资金安全</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是否存在挤占、拖欠、挪用营养改善计划资金的问题、是否落实按月结算。</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21.企业监管</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营养改善计划供餐企业招标程序是否规范、合同签订是否合理、财务管理是否规范。</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22.预算保障</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营养改善计划食堂从业人员工资待遇、</w:t>
            </w:r>
            <w:proofErr w:type="gramStart"/>
            <w:r w:rsidRPr="00523EBB">
              <w:rPr>
                <w:rFonts w:ascii="仿宋_GB2312" w:eastAsia="仿宋_GB2312" w:hAnsi="CESI仿宋-GB2312" w:cs="CESI仿宋-GB2312" w:hint="eastAsia"/>
                <w:sz w:val="24"/>
                <w:szCs w:val="24"/>
              </w:rPr>
              <w:t>食材配送</w:t>
            </w:r>
            <w:proofErr w:type="gramEnd"/>
            <w:r w:rsidRPr="00523EBB">
              <w:rPr>
                <w:rFonts w:ascii="仿宋_GB2312" w:eastAsia="仿宋_GB2312" w:hAnsi="CESI仿宋-GB2312" w:cs="CESI仿宋-GB2312" w:hint="eastAsia"/>
                <w:sz w:val="24"/>
                <w:szCs w:val="24"/>
              </w:rPr>
              <w:t>等费用是否纳入县财政预算保障。</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23.供餐模式</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营养改善计划是否为学校食堂供餐及供餐质量情况，是否仍长期采取课间加餐模式供餐。</w:t>
            </w:r>
          </w:p>
        </w:tc>
      </w:tr>
      <w:tr w:rsidR="00523EBB" w:rsidRPr="00523EBB" w:rsidTr="00FF0B66">
        <w:trPr>
          <w:trHeight w:val="392"/>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24.公开公示</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营养改善计划是否</w:t>
            </w:r>
            <w:proofErr w:type="gramStart"/>
            <w:r w:rsidRPr="00523EBB">
              <w:rPr>
                <w:rFonts w:ascii="仿宋_GB2312" w:eastAsia="仿宋_GB2312" w:hAnsi="CESI仿宋-GB2312" w:cs="CESI仿宋-GB2312" w:hint="eastAsia"/>
                <w:sz w:val="24"/>
                <w:szCs w:val="24"/>
              </w:rPr>
              <w:t>对食材采购</w:t>
            </w:r>
            <w:proofErr w:type="gramEnd"/>
            <w:r w:rsidRPr="00523EBB">
              <w:rPr>
                <w:rFonts w:ascii="仿宋_GB2312" w:eastAsia="仿宋_GB2312" w:hAnsi="CESI仿宋-GB2312" w:cs="CESI仿宋-GB2312" w:hint="eastAsia"/>
                <w:sz w:val="24"/>
                <w:szCs w:val="24"/>
              </w:rPr>
              <w:t>、带量食谱、受益学生信息、支出账目等相关信息进行公开公示。</w:t>
            </w:r>
          </w:p>
        </w:tc>
      </w:tr>
      <w:tr w:rsidR="00523EBB" w:rsidRPr="00523EBB" w:rsidTr="00FF0B66">
        <w:trPr>
          <w:jc w:val="center"/>
        </w:trPr>
        <w:tc>
          <w:tcPr>
            <w:tcW w:w="1242" w:type="dxa"/>
            <w:vMerge w:val="restart"/>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r w:rsidRPr="00523EBB">
              <w:rPr>
                <w:rFonts w:ascii="仿宋_GB2312" w:eastAsia="仿宋_GB2312" w:hAnsi="仿宋" w:cs="方正仿宋_GBK" w:hint="eastAsia"/>
                <w:color w:val="000000"/>
                <w:kern w:val="0"/>
                <w:sz w:val="24"/>
                <w:szCs w:val="24"/>
                <w:lang w:bidi="ar"/>
              </w:rPr>
              <w:t>四、师德师风建设</w:t>
            </w: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25.宣传教育</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pacing w:val="-20"/>
                <w:sz w:val="24"/>
                <w:szCs w:val="24"/>
              </w:rPr>
            </w:pPr>
            <w:r w:rsidRPr="00523EBB">
              <w:rPr>
                <w:rFonts w:ascii="仿宋_GB2312" w:eastAsia="仿宋_GB2312" w:hAnsi="CESI仿宋-GB2312" w:cs="CESI仿宋-GB2312" w:hint="eastAsia"/>
                <w:spacing w:val="-20"/>
                <w:sz w:val="24"/>
                <w:szCs w:val="24"/>
              </w:rPr>
              <w:t>定期开展师德宣传教育，师德教育纳入教师继续教育内容，师德学习有考核制度，宣传教育制度等，并严格执行。</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26.考核评估</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对教师进行师德考核评估。</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27.奖励惩处</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有对教师行为进行奖惩的方案，对师德失范行为建立举报渠道、通报机制。</w:t>
            </w:r>
          </w:p>
        </w:tc>
      </w:tr>
      <w:tr w:rsidR="00523EBB" w:rsidRPr="00523EBB" w:rsidTr="00FF0B66">
        <w:trPr>
          <w:trHeight w:val="90"/>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28.民主监督</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健全民主监督制度，严格执行，效果好。</w:t>
            </w:r>
          </w:p>
        </w:tc>
      </w:tr>
      <w:tr w:rsidR="00523EBB" w:rsidRPr="00523EBB" w:rsidTr="00FF0B66">
        <w:trPr>
          <w:trHeight w:val="287"/>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29.档案管理</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建立师德建设工作档案管理制度，达到国家档案管理二级标准要求。</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30.经费保障</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设置师德建设工作专项经费，纳入学校预算，且较充足。</w:t>
            </w:r>
          </w:p>
        </w:tc>
      </w:tr>
      <w:tr w:rsidR="00523EBB" w:rsidRPr="00523EBB" w:rsidTr="00FF0B66">
        <w:trPr>
          <w:jc w:val="center"/>
        </w:trPr>
        <w:tc>
          <w:tcPr>
            <w:tcW w:w="1242" w:type="dxa"/>
            <w:vMerge/>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p>
        </w:tc>
        <w:tc>
          <w:tcPr>
            <w:tcW w:w="2410" w:type="dxa"/>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31.师德教育</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能够利用报告会、讲座、研讨会等多种形式，经常性开展师德主题教育活动。</w:t>
            </w:r>
          </w:p>
        </w:tc>
      </w:tr>
      <w:tr w:rsidR="00523EBB" w:rsidRPr="00523EBB" w:rsidTr="00FF0B66">
        <w:trPr>
          <w:jc w:val="center"/>
        </w:trPr>
        <w:tc>
          <w:tcPr>
            <w:tcW w:w="1242" w:type="dxa"/>
            <w:vMerge w:val="restart"/>
            <w:vAlign w:val="center"/>
          </w:tcPr>
          <w:p w:rsidR="00523EBB" w:rsidRPr="00523EBB" w:rsidRDefault="00523EBB" w:rsidP="00523EBB">
            <w:pPr>
              <w:widowControl/>
              <w:snapToGrid w:val="0"/>
              <w:jc w:val="center"/>
              <w:textAlignment w:val="center"/>
              <w:rPr>
                <w:rFonts w:ascii="仿宋_GB2312" w:eastAsia="仿宋_GB2312" w:hAnsi="仿宋" w:cs="方正仿宋_GBK" w:hint="eastAsia"/>
                <w:color w:val="000000"/>
                <w:kern w:val="0"/>
                <w:sz w:val="24"/>
                <w:szCs w:val="24"/>
                <w:lang w:bidi="ar"/>
              </w:rPr>
            </w:pPr>
            <w:r w:rsidRPr="00523EBB">
              <w:rPr>
                <w:rFonts w:ascii="仿宋_GB2312" w:eastAsia="仿宋_GB2312" w:hAnsi="仿宋" w:cs="方正仿宋_GBK" w:hint="eastAsia"/>
                <w:color w:val="000000"/>
                <w:kern w:val="0"/>
                <w:sz w:val="24"/>
                <w:szCs w:val="24"/>
                <w:lang w:bidi="ar"/>
              </w:rPr>
              <w:t>五、德育、心理健康教育及家校协同育人</w:t>
            </w:r>
          </w:p>
        </w:tc>
        <w:tc>
          <w:tcPr>
            <w:tcW w:w="2410" w:type="dxa"/>
            <w:vMerge w:val="restart"/>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32.德育</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 xml:space="preserve">配备专职少先队辅导员情况。 </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落实《中小学德育工作指南》“一校一案”，建立健全学校德育工作方案情况，完善全员、全过程、全方位育人的德育工作体系。</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建设好少先队室情况；重视校园文化设施建设情况。</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组织和开展形式多样的德育活动情况。</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制定完善的学校章程情况。</w:t>
            </w:r>
          </w:p>
        </w:tc>
      </w:tr>
      <w:tr w:rsidR="00523EBB" w:rsidRPr="00523EBB" w:rsidTr="00FF0B66">
        <w:trPr>
          <w:jc w:val="center"/>
        </w:trPr>
        <w:tc>
          <w:tcPr>
            <w:tcW w:w="1242" w:type="dxa"/>
            <w:vMerge/>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restart"/>
            <w:vAlign w:val="center"/>
          </w:tcPr>
          <w:p w:rsidR="00523EBB" w:rsidRPr="00523EBB" w:rsidRDefault="00523EBB" w:rsidP="00523EBB">
            <w:pPr>
              <w:adjustRightInd w:val="0"/>
              <w:snapToGrid w:val="0"/>
              <w:ind w:firstLineChars="100" w:firstLine="240"/>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33.心理健康教育</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 xml:space="preserve">配备专兼职心理健康教师情况。 </w:t>
            </w:r>
          </w:p>
        </w:tc>
      </w:tr>
      <w:tr w:rsidR="00523EBB" w:rsidRPr="00523EBB" w:rsidTr="00FF0B66">
        <w:trPr>
          <w:jc w:val="center"/>
        </w:trPr>
        <w:tc>
          <w:tcPr>
            <w:tcW w:w="1242" w:type="dxa"/>
            <w:vMerge/>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建设好心理辅导室情况。</w:t>
            </w:r>
          </w:p>
        </w:tc>
      </w:tr>
      <w:tr w:rsidR="00523EBB" w:rsidRPr="00523EBB" w:rsidTr="00FF0B66">
        <w:trPr>
          <w:jc w:val="center"/>
        </w:trPr>
        <w:tc>
          <w:tcPr>
            <w:tcW w:w="1242" w:type="dxa"/>
            <w:vMerge/>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每年面向全体学生开展一次心理健康测评和心理筛查情况。</w:t>
            </w:r>
          </w:p>
        </w:tc>
      </w:tr>
      <w:tr w:rsidR="00523EBB" w:rsidRPr="00523EBB" w:rsidTr="00FF0B66">
        <w:trPr>
          <w:jc w:val="center"/>
        </w:trPr>
        <w:tc>
          <w:tcPr>
            <w:tcW w:w="1242" w:type="dxa"/>
            <w:vMerge/>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每年面向学生家长开展至少1次心理健康知识培训情况。</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restart"/>
            <w:vAlign w:val="center"/>
          </w:tcPr>
          <w:p w:rsidR="00523EBB" w:rsidRPr="00523EBB" w:rsidRDefault="00523EBB" w:rsidP="00523EBB">
            <w:pPr>
              <w:adjustRightInd w:val="0"/>
              <w:snapToGrid w:val="0"/>
              <w:jc w:val="center"/>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34.家校协同育人</w:t>
            </w: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 xml:space="preserve">建立家长委员会情况。 </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家长委员会有健全的组织章程和日常工作制度情况。</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家访工作长效机制和家访工作具体方案情况。</w:t>
            </w:r>
          </w:p>
        </w:tc>
      </w:tr>
      <w:tr w:rsidR="00523EBB" w:rsidRPr="00523EBB" w:rsidTr="00FF0B66">
        <w:trPr>
          <w:jc w:val="center"/>
        </w:trPr>
        <w:tc>
          <w:tcPr>
            <w:tcW w:w="1242" w:type="dxa"/>
            <w:vMerge/>
            <w:vAlign w:val="center"/>
          </w:tcPr>
          <w:p w:rsidR="00523EBB" w:rsidRPr="00523EBB" w:rsidRDefault="00523EBB" w:rsidP="00523EBB">
            <w:pPr>
              <w:widowControl/>
              <w:snapToGrid w:val="0"/>
              <w:textAlignment w:val="center"/>
              <w:rPr>
                <w:rFonts w:ascii="仿宋_GB2312" w:eastAsia="仿宋_GB2312" w:hAnsi="方正仿宋_GBK" w:cs="方正仿宋_GBK" w:hint="eastAsia"/>
                <w:color w:val="000000"/>
                <w:kern w:val="0"/>
                <w:sz w:val="24"/>
                <w:szCs w:val="24"/>
                <w:lang w:bidi="ar"/>
              </w:rPr>
            </w:pPr>
          </w:p>
        </w:tc>
        <w:tc>
          <w:tcPr>
            <w:tcW w:w="2410" w:type="dxa"/>
            <w:vMerge/>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p>
        </w:tc>
        <w:tc>
          <w:tcPr>
            <w:tcW w:w="10206" w:type="dxa"/>
            <w:vAlign w:val="center"/>
          </w:tcPr>
          <w:p w:rsidR="00523EBB" w:rsidRPr="00523EBB" w:rsidRDefault="00523EBB" w:rsidP="00523EBB">
            <w:pPr>
              <w:adjustRightInd w:val="0"/>
              <w:snapToGrid w:val="0"/>
              <w:jc w:val="left"/>
              <w:rPr>
                <w:rFonts w:ascii="仿宋_GB2312" w:eastAsia="仿宋_GB2312" w:hAnsi="CESI仿宋-GB2312" w:cs="CESI仿宋-GB2312" w:hint="eastAsia"/>
                <w:sz w:val="24"/>
                <w:szCs w:val="24"/>
              </w:rPr>
            </w:pPr>
            <w:r w:rsidRPr="00523EBB">
              <w:rPr>
                <w:rFonts w:ascii="仿宋_GB2312" w:eastAsia="仿宋_GB2312" w:hAnsi="CESI仿宋-GB2312" w:cs="CESI仿宋-GB2312" w:hint="eastAsia"/>
                <w:sz w:val="24"/>
                <w:szCs w:val="24"/>
              </w:rPr>
              <w:t>建立家长学校情况，家长学校每学期至少开展1次家庭教育指导，1次家庭教育实践活动情况。</w:t>
            </w:r>
          </w:p>
        </w:tc>
      </w:tr>
    </w:tbl>
    <w:p w:rsidR="00523EBB" w:rsidRPr="00523EBB" w:rsidRDefault="00523EBB" w:rsidP="00523EBB">
      <w:pPr>
        <w:keepNext/>
        <w:keepLines/>
        <w:spacing w:before="260" w:after="260" w:line="560" w:lineRule="exact"/>
        <w:outlineLvl w:val="1"/>
        <w:rPr>
          <w:rFonts w:ascii="Arial" w:eastAsia="黑体" w:hAnsi="Arial" w:cs="Times New Roman" w:hint="eastAsia"/>
          <w:b/>
          <w:bCs/>
          <w:sz w:val="32"/>
          <w:szCs w:val="32"/>
        </w:rPr>
      </w:pPr>
    </w:p>
    <w:p w:rsidR="00523EBB" w:rsidRPr="00523EBB" w:rsidRDefault="00523EBB" w:rsidP="00523EBB">
      <w:pPr>
        <w:rPr>
          <w:rFonts w:ascii="Times New Roman" w:eastAsia="仿宋_GB2312" w:hAnsi="Times New Roman" w:cs="Times New Roman"/>
          <w:sz w:val="32"/>
          <w:szCs w:val="24"/>
        </w:rPr>
        <w:sectPr w:rsidR="00523EBB" w:rsidRPr="00523EBB">
          <w:footerReference w:type="even" r:id="rId9"/>
          <w:footerReference w:type="default" r:id="rId10"/>
          <w:pgSz w:w="16838" w:h="11906" w:orient="landscape"/>
          <w:pgMar w:top="1361" w:right="1985" w:bottom="1531" w:left="1644" w:header="0" w:footer="1814" w:gutter="0"/>
          <w:cols w:space="720"/>
          <w:docGrid w:type="lines" w:linePitch="590" w:charSpace="-205"/>
        </w:sectPr>
      </w:pPr>
    </w:p>
    <w:p w:rsidR="00523EBB" w:rsidRPr="00523EBB" w:rsidRDefault="00523EBB" w:rsidP="00523EBB">
      <w:pPr>
        <w:rPr>
          <w:rFonts w:ascii="Times New Roman" w:eastAsia="仿宋_GB2312" w:hAnsi="Times New Roman" w:cs="Times New Roman"/>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523EBB" w:rsidRDefault="00523EBB" w:rsidP="00523EBB">
      <w:pPr>
        <w:adjustRightInd w:val="0"/>
        <w:jc w:val="left"/>
        <w:rPr>
          <w:rFonts w:ascii="仿宋_GB2312" w:eastAsia="仿宋_GB2312" w:hAnsi="Times New Roman" w:cs="Times New Roman"/>
          <w:sz w:val="32"/>
          <w:szCs w:val="24"/>
        </w:rPr>
      </w:pPr>
    </w:p>
    <w:p w:rsidR="00964152" w:rsidRDefault="00964152" w:rsidP="00523EBB">
      <w:pPr>
        <w:adjustRightInd w:val="0"/>
        <w:jc w:val="left"/>
        <w:rPr>
          <w:rFonts w:ascii="仿宋_GB2312" w:eastAsia="仿宋_GB2312" w:hAnsi="Times New Roman" w:cs="Times New Roman" w:hint="eastAsia"/>
          <w:sz w:val="32"/>
          <w:szCs w:val="24"/>
        </w:rPr>
      </w:pPr>
      <w:bookmarkStart w:id="0" w:name="_GoBack"/>
      <w:bookmarkEnd w:id="0"/>
    </w:p>
    <w:p w:rsidR="00964152" w:rsidRPr="00523EBB" w:rsidRDefault="00964152" w:rsidP="00523EBB">
      <w:pPr>
        <w:adjustRightInd w:val="0"/>
        <w:jc w:val="left"/>
        <w:rPr>
          <w:rFonts w:ascii="仿宋_GB2312" w:eastAsia="仿宋_GB2312" w:hAnsi="Times New Roman" w:cs="Times New Roman" w:hint="eastAsia"/>
          <w:sz w:val="32"/>
          <w:szCs w:val="24"/>
        </w:rPr>
      </w:pPr>
    </w:p>
    <w:p w:rsidR="00523EBB" w:rsidRPr="00523EBB" w:rsidRDefault="00523EBB" w:rsidP="00523EBB">
      <w:pPr>
        <w:adjustRightInd w:val="0"/>
        <w:jc w:val="left"/>
        <w:rPr>
          <w:rFonts w:ascii="仿宋_GB2312" w:eastAsia="仿宋_GB2312" w:hAnsi="Times New Roman" w:cs="Times New Roman" w:hint="eastAsia"/>
          <w:sz w:val="32"/>
          <w:szCs w:val="32"/>
        </w:rPr>
      </w:pPr>
      <w:r w:rsidRPr="00523EBB">
        <w:rPr>
          <w:rFonts w:ascii="仿宋_GB2312" w:eastAsia="仿宋_GB2312" w:hAnsi="Times New Roman" w:cs="Times New Roman"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691505" cy="0"/>
                <wp:effectExtent l="10160" t="10160" r="13335" b="88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08B75"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"/>
            </w:pict>
          </mc:Fallback>
        </mc:AlternateContent>
      </w:r>
      <w:r w:rsidRPr="00523EBB">
        <w:rPr>
          <w:rFonts w:ascii="仿宋_GB2312" w:eastAsia="仿宋_GB2312" w:hAnsi="Times New Roman" w:cs="Times New Roman" w:hint="eastAsia"/>
          <w:sz w:val="32"/>
          <w:szCs w:val="32"/>
        </w:rPr>
        <w:t xml:space="preserve"> 抄送：教育部教育督导局、省政府教育督导委员会，省公安厅</w:t>
      </w:r>
      <w:r w:rsidR="00964152">
        <w:rPr>
          <w:rFonts w:ascii="仿宋_GB2312" w:eastAsia="仿宋_GB2312" w:hAnsi="Times New Roman" w:cs="Times New Roman" w:hint="eastAsia"/>
          <w:sz w:val="32"/>
          <w:szCs w:val="32"/>
        </w:rPr>
        <w:t>，</w:t>
      </w:r>
      <w:r w:rsidRPr="00523EBB">
        <w:rPr>
          <w:rFonts w:ascii="仿宋_GB2312" w:eastAsia="仿宋_GB2312" w:hAnsi="Times New Roman" w:cs="Times New Roman" w:hint="eastAsia"/>
          <w:sz w:val="32"/>
          <w:szCs w:val="32"/>
        </w:rPr>
        <w:t>省卫生健康委、省市场监管局</w:t>
      </w:r>
    </w:p>
    <w:p w:rsidR="00523EBB" w:rsidRPr="00523EBB" w:rsidRDefault="00523EBB" w:rsidP="00523EBB">
      <w:pPr>
        <w:ind w:firstLineChars="66" w:firstLine="213"/>
        <w:rPr>
          <w:rFonts w:ascii="仿宋_GB2312" w:eastAsia="仿宋_GB2312" w:hAnsi="仿宋_GB2312" w:cs="仿宋_GB2312" w:hint="eastAsia"/>
          <w:sz w:val="32"/>
          <w:szCs w:val="32"/>
        </w:rPr>
      </w:pPr>
      <w:r w:rsidRPr="00523EBB">
        <w:rPr>
          <w:rFonts w:ascii="Times New Roman" w:eastAsia="仿宋_GB2312" w:hAnsi="Times New Roman" w:cs="Times New Roman"/>
          <w:noProof/>
          <w:spacing w:val="-24"/>
          <w:sz w:val="32"/>
          <w:szCs w:val="32"/>
        </w:rPr>
        <w:drawing>
          <wp:anchor distT="0" distB="0" distL="114300" distR="114300" simplePos="0" relativeHeight="251663360" behindDoc="0" locked="0" layoutInCell="1" allowOverlap="1">
            <wp:simplePos x="0" y="0"/>
            <wp:positionH relativeFrom="column">
              <wp:posOffset>3752850</wp:posOffset>
            </wp:positionH>
            <wp:positionV relativeFrom="paragraph">
              <wp:posOffset>400050</wp:posOffset>
            </wp:positionV>
            <wp:extent cx="1790700" cy="476250"/>
            <wp:effectExtent l="0" t="0" r="0" b="0"/>
            <wp:wrapSquare wrapText="bothSides"/>
            <wp:docPr id="4" name="图片 4" descr="豫政教督办〔2021〕2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豫政教督办〔2021〕25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EBB">
        <w:rPr>
          <w:rFonts w:ascii="仿宋_GB2312" w:eastAsia="仿宋_GB2312" w:hAnsi="Times New Roman" w:cs="Times New Roman" w:hint="eastAsia"/>
          <w:noProof/>
          <w:color w:val="000000"/>
          <w:spacing w:val="-24"/>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541655</wp:posOffset>
                </wp:positionV>
                <wp:extent cx="1329055" cy="187325"/>
                <wp:effectExtent l="10160" t="5080" r="13335" b="762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87325"/>
                        </a:xfrm>
                        <a:prstGeom prst="rect">
                          <a:avLst/>
                        </a:prstGeom>
                        <a:solidFill>
                          <a:srgbClr val="FFFFFF"/>
                        </a:solidFill>
                        <a:ln w="9525" cmpd="sng">
                          <a:solidFill>
                            <a:srgbClr val="FFFFFF"/>
                          </a:solidFill>
                          <a:miter lim="800000"/>
                          <a:headEnd/>
                          <a:tailEnd/>
                        </a:ln>
                      </wps:spPr>
                      <wps:txbx>
                        <w:txbxContent>
                          <w:p w:rsidR="00523EBB" w:rsidRDefault="00523EBB" w:rsidP="00523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9" type="#_x0000_t202" style="position:absolute;left:0;text-align:left;margin-left:0;margin-top:42.65pt;width:104.6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" strokecolor="white">
                <v:textbox>
                  <w:txbxContent>
                    <w:p w:rsidR="00523EBB" w:rsidRDefault="00523EBB" w:rsidP="00523EBB"/>
                  </w:txbxContent>
                </v:textbox>
              </v:shape>
            </w:pict>
          </mc:Fallback>
        </mc:AlternateContent>
      </w:r>
      <w:r w:rsidRPr="00523EBB">
        <w:rPr>
          <w:rFonts w:ascii="仿宋_GB2312" w:eastAsia="仿宋_GB2312" w:hAnsi="Times New Roman" w:cs="Times New Roman" w:hint="eastAsia"/>
          <w:noProof/>
          <w:color w:val="000000"/>
          <w:spacing w:val="-24"/>
          <w:w w:val="95"/>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374650</wp:posOffset>
                </wp:positionV>
                <wp:extent cx="5691505" cy="0"/>
                <wp:effectExtent l="10160" t="9525" r="1333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2E3A"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48.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"/>
            </w:pict>
          </mc:Fallback>
        </mc:AlternateContent>
      </w:r>
      <w:r w:rsidRPr="00523EBB">
        <w:rPr>
          <w:rFonts w:ascii="仿宋_GB2312" w:eastAsia="仿宋_GB2312" w:hAnsi="Times New Roman" w:cs="Times New Roman" w:hint="eastAsia"/>
          <w:noProof/>
          <w:color w:val="000000"/>
          <w:spacing w:val="-24"/>
          <w:w w:val="95"/>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91505" cy="0"/>
                <wp:effectExtent l="10160" t="6350" r="1333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CCAF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"/>
            </w:pict>
          </mc:Fallback>
        </mc:AlternateContent>
      </w:r>
      <w:r w:rsidRPr="00523EBB">
        <w:rPr>
          <w:rFonts w:ascii="仿宋_GB2312" w:eastAsia="仿宋_GB2312" w:hAnsi="Times New Roman" w:cs="Times New Roman" w:hint="eastAsia"/>
          <w:color w:val="000000"/>
          <w:spacing w:val="-24"/>
          <w:w w:val="95"/>
          <w:sz w:val="32"/>
          <w:szCs w:val="32"/>
        </w:rPr>
        <w:t>河南省人民政府教育督导委员会办公室 主动公开</w:t>
      </w:r>
      <w:r w:rsidRPr="00523EBB">
        <w:rPr>
          <w:rFonts w:ascii="仿宋_GB2312" w:eastAsia="仿宋_GB2312" w:hAnsi="Times New Roman" w:cs="Times New Roman" w:hint="eastAsia"/>
          <w:color w:val="000000"/>
          <w:spacing w:val="-20"/>
          <w:w w:val="95"/>
          <w:sz w:val="32"/>
          <w:szCs w:val="32"/>
        </w:rPr>
        <w:t xml:space="preserve">   2021年12月14日</w:t>
      </w:r>
    </w:p>
    <w:p w:rsidR="00166A47" w:rsidRPr="00523EBB" w:rsidRDefault="00166A47"/>
    <w:sectPr w:rsidR="00166A47" w:rsidRPr="00523EBB">
      <w:footerReference w:type="default" r:id="rId12"/>
      <w:pgSz w:w="11906" w:h="16838"/>
      <w:pgMar w:top="2098" w:right="1531" w:bottom="1984" w:left="1531" w:header="851" w:footer="1474" w:gutter="0"/>
      <w:cols w:space="720"/>
      <w:docGrid w:type="linesAndChars" w:linePitch="582" w:charSpace="6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A6" w:rsidRDefault="003E55A6" w:rsidP="00523EBB">
      <w:r>
        <w:separator/>
      </w:r>
    </w:p>
  </w:endnote>
  <w:endnote w:type="continuationSeparator" w:id="0">
    <w:p w:rsidR="003E55A6" w:rsidRDefault="003E55A6" w:rsidP="0052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0000000" w:usb2="00000010" w:usb3="00000000" w:csb0="0004000F" w:csb1="00000000"/>
  </w:font>
  <w:font w:name="方正隶书_GBK">
    <w:altName w:val="宋体"/>
    <w:charset w:val="86"/>
    <w:family w:val="auto"/>
    <w:pitch w:val="default"/>
    <w:sig w:usb0="00000001" w:usb1="08000000" w:usb2="00000000" w:usb3="00000000" w:csb0="00040000" w:csb1="00000000"/>
  </w:font>
  <w:font w:name="CESI黑体-GB13000">
    <w:altName w:val="微软雅黑"/>
    <w:charset w:val="86"/>
    <w:family w:val="auto"/>
    <w:pitch w:val="default"/>
    <w:sig w:usb0="800002BF" w:usb1="38CF7CF8"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EBB" w:rsidRDefault="00523EBB">
    <w:pPr>
      <w:pStyle w:val="a5"/>
      <w:framePr w:wrap="around" w:vAnchor="text" w:hAnchor="margin" w:xAlign="outside" w:y="1"/>
      <w:rPr>
        <w:rStyle w:val="a7"/>
      </w:rPr>
    </w:pPr>
    <w:r>
      <w:fldChar w:fldCharType="begin"/>
    </w:r>
    <w:r>
      <w:rPr>
        <w:rStyle w:val="a7"/>
      </w:rPr>
      <w:instrText xml:space="preserve">PAGE  </w:instrText>
    </w:r>
    <w:r>
      <w:fldChar w:fldCharType="separate"/>
    </w:r>
    <w:r>
      <w:fldChar w:fldCharType="end"/>
    </w:r>
  </w:p>
  <w:p w:rsidR="00523EBB" w:rsidRDefault="00523EB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EBB" w:rsidRDefault="00523EBB">
    <w:pPr>
      <w:pStyle w:val="a5"/>
      <w:framePr w:wrap="around" w:vAnchor="text" w:hAnchor="margin" w:xAlign="outside" w:y="1"/>
      <w:rPr>
        <w:rStyle w:val="a7"/>
        <w:rFonts w:ascii="仿宋_GB2312" w:hint="eastAsia"/>
        <w:sz w:val="30"/>
        <w:szCs w:val="30"/>
      </w:rPr>
    </w:pPr>
    <w:r>
      <w:rPr>
        <w:rStyle w:val="a7"/>
        <w:rFonts w:ascii="仿宋_GB2312" w:hint="eastAsia"/>
        <w:sz w:val="30"/>
        <w:szCs w:val="30"/>
      </w:rPr>
      <w:t>—</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sidR="00964152">
      <w:rPr>
        <w:rStyle w:val="a7"/>
        <w:rFonts w:ascii="仿宋_GB2312"/>
        <w:noProof/>
        <w:sz w:val="30"/>
        <w:szCs w:val="30"/>
      </w:rPr>
      <w:t>2</w:t>
    </w:r>
    <w:r>
      <w:rPr>
        <w:rFonts w:ascii="仿宋_GB2312" w:hint="eastAsia"/>
        <w:sz w:val="30"/>
        <w:szCs w:val="30"/>
      </w:rPr>
      <w:fldChar w:fldCharType="end"/>
    </w:r>
    <w:r>
      <w:rPr>
        <w:rStyle w:val="a7"/>
        <w:rFonts w:ascii="仿宋_GB2312" w:hint="eastAsia"/>
        <w:sz w:val="30"/>
        <w:szCs w:val="30"/>
      </w:rPr>
      <w:t>—</w:t>
    </w:r>
  </w:p>
  <w:p w:rsidR="00523EBB" w:rsidRDefault="00523EBB">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EBB" w:rsidRDefault="00523EBB">
    <w:pPr>
      <w:pStyle w:val="a5"/>
      <w:framePr w:wrap="around" w:vAnchor="text" w:hAnchor="margin" w:xAlign="outside" w:y="1"/>
      <w:rPr>
        <w:rStyle w:val="a7"/>
      </w:rPr>
    </w:pPr>
    <w:r>
      <w:fldChar w:fldCharType="begin"/>
    </w:r>
    <w:r>
      <w:rPr>
        <w:rStyle w:val="a7"/>
      </w:rPr>
      <w:instrText xml:space="preserve">PAGE  </w:instrText>
    </w:r>
    <w:r>
      <w:fldChar w:fldCharType="separate"/>
    </w:r>
    <w:r>
      <w:fldChar w:fldCharType="end"/>
    </w:r>
  </w:p>
  <w:p w:rsidR="00523EBB" w:rsidRDefault="00523EBB">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EBB" w:rsidRDefault="00523EBB">
    <w:pPr>
      <w:pStyle w:val="a5"/>
      <w:framePr w:wrap="around" w:vAnchor="text" w:hAnchor="margin" w:xAlign="outside" w:y="1"/>
      <w:rPr>
        <w:rStyle w:val="a7"/>
        <w:rFonts w:ascii="仿宋_GB2312" w:hint="eastAsia"/>
        <w:sz w:val="30"/>
        <w:szCs w:val="30"/>
      </w:rPr>
    </w:pPr>
    <w:r>
      <w:rPr>
        <w:rStyle w:val="a7"/>
        <w:rFonts w:ascii="仿宋_GB2312" w:hint="eastAsia"/>
        <w:sz w:val="30"/>
        <w:szCs w:val="30"/>
      </w:rPr>
      <w:t>—</w:t>
    </w:r>
    <w:r>
      <w:rPr>
        <w:rStyle w:val="a7"/>
        <w:rFonts w:ascii="仿宋_GB2312" w:hint="eastAsia"/>
        <w:sz w:val="30"/>
        <w:szCs w:val="30"/>
      </w:rPr>
      <w:t xml:space="preserve"> </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sidR="00964152">
      <w:rPr>
        <w:rStyle w:val="a7"/>
        <w:rFonts w:ascii="仿宋_GB2312"/>
        <w:noProof/>
        <w:sz w:val="30"/>
        <w:szCs w:val="30"/>
      </w:rPr>
      <w:t>6</w:t>
    </w:r>
    <w:r>
      <w:rPr>
        <w:rFonts w:ascii="仿宋_GB2312" w:hint="eastAsia"/>
        <w:sz w:val="30"/>
        <w:szCs w:val="30"/>
      </w:rPr>
      <w:fldChar w:fldCharType="end"/>
    </w:r>
    <w:r>
      <w:rPr>
        <w:rStyle w:val="a7"/>
        <w:rFonts w:ascii="仿宋_GB2312" w:hint="eastAsia"/>
        <w:sz w:val="30"/>
        <w:szCs w:val="30"/>
      </w:rPr>
      <w:t xml:space="preserve"> </w:t>
    </w:r>
    <w:r>
      <w:rPr>
        <w:rStyle w:val="a7"/>
        <w:rFonts w:ascii="仿宋_GB2312" w:hint="eastAsia"/>
        <w:sz w:val="30"/>
        <w:szCs w:val="30"/>
      </w:rPr>
      <w:t>—</w:t>
    </w:r>
  </w:p>
  <w:p w:rsidR="00523EBB" w:rsidRDefault="00523EBB">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E55A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A6" w:rsidRDefault="003E55A6" w:rsidP="00523EBB">
      <w:r>
        <w:separator/>
      </w:r>
    </w:p>
  </w:footnote>
  <w:footnote w:type="continuationSeparator" w:id="0">
    <w:p w:rsidR="003E55A6" w:rsidRDefault="003E55A6" w:rsidP="0052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8C"/>
    <w:rsid w:val="00166A47"/>
    <w:rsid w:val="003E55A6"/>
    <w:rsid w:val="00523EBB"/>
    <w:rsid w:val="00964152"/>
    <w:rsid w:val="00B3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DD8F8"/>
  <w15:chartTrackingRefBased/>
  <w15:docId w15:val="{53C38CC8-A40D-4AF3-8834-D36890E2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E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3EBB"/>
    <w:rPr>
      <w:sz w:val="18"/>
      <w:szCs w:val="18"/>
    </w:rPr>
  </w:style>
  <w:style w:type="paragraph" w:styleId="a5">
    <w:name w:val="footer"/>
    <w:basedOn w:val="a"/>
    <w:link w:val="a6"/>
    <w:uiPriority w:val="99"/>
    <w:unhideWhenUsed/>
    <w:rsid w:val="00523EBB"/>
    <w:pPr>
      <w:tabs>
        <w:tab w:val="center" w:pos="4153"/>
        <w:tab w:val="right" w:pos="8306"/>
      </w:tabs>
      <w:snapToGrid w:val="0"/>
      <w:jc w:val="left"/>
    </w:pPr>
    <w:rPr>
      <w:sz w:val="18"/>
      <w:szCs w:val="18"/>
    </w:rPr>
  </w:style>
  <w:style w:type="character" w:customStyle="1" w:styleId="a6">
    <w:name w:val="页脚 字符"/>
    <w:basedOn w:val="a0"/>
    <w:link w:val="a5"/>
    <w:uiPriority w:val="99"/>
    <w:rsid w:val="00523EBB"/>
    <w:rPr>
      <w:sz w:val="18"/>
      <w:szCs w:val="18"/>
    </w:rPr>
  </w:style>
  <w:style w:type="paragraph" w:customStyle="1" w:styleId="Char">
    <w:name w:val="Char"/>
    <w:basedOn w:val="a"/>
    <w:rsid w:val="00523EBB"/>
    <w:rPr>
      <w:rFonts w:ascii="Times New Roman" w:eastAsia="仿宋_GB2312" w:hAnsi="Times New Roman" w:cs="Times New Roman"/>
      <w:sz w:val="32"/>
      <w:szCs w:val="32"/>
    </w:rPr>
  </w:style>
  <w:style w:type="character" w:styleId="a7">
    <w:name w:val="page number"/>
    <w:basedOn w:val="a0"/>
    <w:rsid w:val="0052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dao@haedu.gov.cn"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2021-12-17T09:02:00Z</dcterms:created>
  <dcterms:modified xsi:type="dcterms:W3CDTF">2021-12-17T09:06:00Z</dcterms:modified>
</cp:coreProperties>
</file>